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CE" w:rsidRPr="001D5BCE" w:rsidRDefault="001D5BCE" w:rsidP="00F716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ВЫСОКОРАМЕНКОГО СЕЛЬСКОГО ПОСЕЛЕНИЯ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ШАБАЛИНСКОГО РАЙОНА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  <w:r w:rsidR="00F716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0.2024 </w:t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A6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D5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№  </w:t>
      </w:r>
      <w:r w:rsidR="002407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52.3</w:t>
      </w:r>
    </w:p>
    <w:p w:rsidR="001D5BCE" w:rsidRDefault="001D5BCE" w:rsidP="00942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2DD7">
        <w:rPr>
          <w:rFonts w:ascii="Times New Roman" w:eastAsia="Times New Roman" w:hAnsi="Times New Roman"/>
          <w:bCs/>
          <w:sz w:val="28"/>
          <w:szCs w:val="28"/>
          <w:lang w:eastAsia="ru-RU"/>
        </w:rPr>
        <w:t>с. Высокораменское</w:t>
      </w:r>
    </w:p>
    <w:p w:rsidR="00942DD7" w:rsidRPr="00942DD7" w:rsidRDefault="00942DD7" w:rsidP="00942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5BCE" w:rsidRPr="001D5BCE" w:rsidRDefault="001D5BCE" w:rsidP="001D5BC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6A6E01">
        <w:rPr>
          <w:rFonts w:ascii="Times New Roman" w:eastAsia="Times New Roman" w:hAnsi="Times New Roman"/>
          <w:b/>
          <w:sz w:val="28"/>
          <w:szCs w:val="28"/>
          <w:lang w:eastAsia="ru-RU"/>
        </w:rPr>
        <w:t>яемым законом ценностями на 2025</w:t>
      </w:r>
      <w:r w:rsidRPr="001D5B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муниципальному </w:t>
      </w:r>
      <w:bookmarkStart w:id="0" w:name="_GoBack"/>
      <w:bookmarkEnd w:id="0"/>
      <w:r w:rsidR="00AD6B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жилищному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контролю</w:t>
      </w:r>
      <w:r w:rsidRPr="001D5BCE">
        <w:t xml:space="preserve"> 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1D5BC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Уставом муниципального образования Высокораменского сельского </w:t>
      </w:r>
      <w:r w:rsidRPr="001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поселение Шабалинского района Кировской области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Высокораменского сельского поселения ПОСТАНОВЛЯЕТ: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16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Программа профилактики рисков причинения вреда (ущерба) охран</w:t>
      </w:r>
      <w:r w:rsidR="00942DD7">
        <w:rPr>
          <w:rFonts w:ascii="Times New Roman" w:eastAsia="Times New Roman" w:hAnsi="Times New Roman"/>
          <w:sz w:val="28"/>
          <w:szCs w:val="28"/>
          <w:lang w:eastAsia="ru-RU"/>
        </w:rPr>
        <w:t>яемым законом ценностями на 202</w:t>
      </w:r>
      <w:r w:rsidR="006A6E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муниципальному</w:t>
      </w:r>
      <w:r w:rsidR="00AD6BF6" w:rsidRPr="00AD6BF6">
        <w:t xml:space="preserve"> </w:t>
      </w:r>
      <w:r w:rsidR="00AD6BF6" w:rsidRPr="00AD6BF6">
        <w:rPr>
          <w:rFonts w:ascii="Times New Roman" w:eastAsia="Times New Roman" w:hAnsi="Times New Roman"/>
          <w:sz w:val="28"/>
          <w:szCs w:val="28"/>
          <w:lang w:eastAsia="ru-RU"/>
        </w:rPr>
        <w:t>жилищному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контролю.</w:t>
      </w:r>
    </w:p>
    <w:p w:rsidR="001D5BCE" w:rsidRPr="001D5BCE" w:rsidRDefault="001D5BCE" w:rsidP="001D5B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обнародовать путем размещения на информационных стендах и на офици</w:t>
      </w:r>
      <w:r w:rsidR="006A6E01">
        <w:rPr>
          <w:rFonts w:ascii="Times New Roman" w:eastAsia="Times New Roman" w:hAnsi="Times New Roman"/>
          <w:sz w:val="28"/>
          <w:szCs w:val="28"/>
          <w:lang w:eastAsia="ru-RU"/>
        </w:rPr>
        <w:t>альном сайте администрации поселения</w:t>
      </w: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5BCE" w:rsidRDefault="001D5BCE" w:rsidP="001D5BCE">
      <w:pPr>
        <w:spacing w:after="7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после дня его официального обнародования.</w:t>
      </w:r>
    </w:p>
    <w:p w:rsidR="00F71613" w:rsidRPr="001D5BCE" w:rsidRDefault="00F71613" w:rsidP="00F716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EEF" w:rsidRDefault="001D5BCE" w:rsidP="001D5B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</w:p>
    <w:p w:rsidR="001D5BCE" w:rsidRPr="001D5BCE" w:rsidRDefault="001D5BCE" w:rsidP="001D5B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1D5BC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Высокораменского </w:t>
      </w:r>
      <w:r w:rsidR="006A6E01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сельского поселения                               М. С. Кулакова</w:t>
      </w:r>
    </w:p>
    <w:p w:rsidR="001D5BCE" w:rsidRPr="001D5BCE" w:rsidRDefault="001D5BCE" w:rsidP="001D5BCE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pacing w:val="-3"/>
          <w:sz w:val="36"/>
          <w:szCs w:val="36"/>
          <w:lang w:eastAsia="ru-RU"/>
        </w:rPr>
      </w:pPr>
      <w:r w:rsidRPr="001D5BC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ab/>
      </w:r>
      <w:r w:rsidRPr="001D5BCE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</w:t>
      </w:r>
      <w:r w:rsidR="006A6E0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</w:t>
      </w:r>
    </w:p>
    <w:p w:rsidR="001D5BCE" w:rsidRDefault="001D5BCE" w:rsidP="00B60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C8D" w:rsidRDefault="00B60C8D" w:rsidP="00B60C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1613" w:rsidRDefault="00F71613" w:rsidP="00B60C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EEF" w:rsidRPr="00567EEF" w:rsidRDefault="00567EEF" w:rsidP="00567EE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67EEF">
        <w:rPr>
          <w:rFonts w:ascii="Times New Roman" w:hAnsi="Times New Roman"/>
          <w:sz w:val="24"/>
          <w:szCs w:val="24"/>
        </w:rPr>
        <w:t>УТВЕРЖДЕНА</w:t>
      </w:r>
    </w:p>
    <w:p w:rsidR="00567EEF" w:rsidRPr="00567EEF" w:rsidRDefault="00567EEF" w:rsidP="00567EE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67EE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67EEF" w:rsidRPr="00567EEF" w:rsidRDefault="00567EEF" w:rsidP="00567EE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67EEF">
        <w:rPr>
          <w:rFonts w:ascii="Times New Roman" w:hAnsi="Times New Roman"/>
          <w:sz w:val="24"/>
          <w:szCs w:val="24"/>
        </w:rPr>
        <w:t>Высокораменского сельского поселения</w:t>
      </w:r>
    </w:p>
    <w:p w:rsidR="001D5BCE" w:rsidRDefault="00942DD7" w:rsidP="00567EE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A6E01">
        <w:rPr>
          <w:rFonts w:ascii="Times New Roman" w:hAnsi="Times New Roman"/>
          <w:sz w:val="24"/>
          <w:szCs w:val="24"/>
        </w:rPr>
        <w:t>29</w:t>
      </w:r>
      <w:r w:rsidR="00F7161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0.202</w:t>
      </w:r>
      <w:r w:rsidR="006A6E01">
        <w:rPr>
          <w:rFonts w:ascii="Times New Roman" w:hAnsi="Times New Roman"/>
          <w:sz w:val="24"/>
          <w:szCs w:val="24"/>
        </w:rPr>
        <w:t>4</w:t>
      </w:r>
      <w:r w:rsidR="00567EEF">
        <w:rPr>
          <w:rFonts w:ascii="Times New Roman" w:hAnsi="Times New Roman"/>
          <w:sz w:val="24"/>
          <w:szCs w:val="24"/>
        </w:rPr>
        <w:t xml:space="preserve"> №</w:t>
      </w:r>
      <w:r w:rsidR="006A6E01">
        <w:rPr>
          <w:rFonts w:ascii="Times New Roman" w:hAnsi="Times New Roman"/>
          <w:sz w:val="24"/>
          <w:szCs w:val="24"/>
        </w:rPr>
        <w:t xml:space="preserve"> 52.3</w:t>
      </w:r>
    </w:p>
    <w:p w:rsidR="00B60C8D" w:rsidRPr="00C8308C" w:rsidRDefault="00B60C8D" w:rsidP="00B6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C8D" w:rsidRPr="00C8308C" w:rsidRDefault="00B60C8D" w:rsidP="00B60C8D">
      <w:pPr>
        <w:spacing w:after="0"/>
        <w:ind w:left="567"/>
        <w:jc w:val="center"/>
        <w:rPr>
          <w:rFonts w:ascii="Times New Roman" w:hAnsi="Times New Roman"/>
          <w:sz w:val="28"/>
          <w:szCs w:val="24"/>
        </w:rPr>
      </w:pPr>
      <w:r w:rsidRPr="00E3638C">
        <w:rPr>
          <w:rFonts w:ascii="Times New Roman" w:hAnsi="Times New Roman"/>
          <w:sz w:val="28"/>
          <w:szCs w:val="24"/>
        </w:rPr>
        <w:t xml:space="preserve">Программа профилактики рисков причинения вреда (ущерба) охраняемым законом ценностями </w:t>
      </w:r>
      <w:r w:rsidRPr="00C8308C">
        <w:rPr>
          <w:rFonts w:ascii="Times New Roman" w:hAnsi="Times New Roman"/>
          <w:sz w:val="28"/>
          <w:szCs w:val="24"/>
        </w:rPr>
        <w:t>на 20</w:t>
      </w:r>
      <w:r w:rsidR="00942DD7">
        <w:rPr>
          <w:rFonts w:ascii="Times New Roman" w:hAnsi="Times New Roman"/>
          <w:sz w:val="28"/>
          <w:szCs w:val="24"/>
        </w:rPr>
        <w:t>2</w:t>
      </w:r>
      <w:r w:rsidR="006A6E01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</w:t>
      </w:r>
      <w:r w:rsidRPr="00C8308C">
        <w:rPr>
          <w:rFonts w:ascii="Times New Roman" w:hAnsi="Times New Roman"/>
          <w:sz w:val="28"/>
          <w:szCs w:val="24"/>
        </w:rPr>
        <w:t xml:space="preserve"> </w:t>
      </w:r>
    </w:p>
    <w:p w:rsidR="00B60C8D" w:rsidRPr="00C8308C" w:rsidRDefault="00B60C8D" w:rsidP="00B60C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 xml:space="preserve"> </w:t>
      </w:r>
    </w:p>
    <w:p w:rsidR="00B60C8D" w:rsidRPr="001D4995" w:rsidRDefault="00B60C8D" w:rsidP="00F71613">
      <w:pPr>
        <w:pStyle w:val="3"/>
        <w:spacing w:before="129" w:line="295" w:lineRule="exact"/>
        <w:ind w:left="0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Общие положения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Настоящая Программа профилакти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ки рисков причинения вреда (ущерба) охраняемым законом ценностями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направленн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предупреждение нарушений обязательных требований, соблюдение которых оценивается 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 Высокораменского сельского поселения Шабалинского района Кировской области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проведении мероприятий по контролю в рамках осуществления </w:t>
      </w:r>
      <w:r w:rsidR="00A16CBA"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>жилищно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16CBA" w:rsidRPr="00A16CBA">
        <w:rPr>
          <w:rFonts w:ascii="Times New Roman" w:eastAsiaTheme="minorEastAsia" w:hAnsi="Times New Roman"/>
          <w:sz w:val="28"/>
          <w:szCs w:val="28"/>
          <w:lang w:eastAsia="ru-RU"/>
        </w:rPr>
        <w:t>контроля на территории муниципального образования Высокораменское сельское поселение Шабалинского района Кировской области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на 20</w:t>
      </w:r>
      <w:r w:rsidR="00942DD7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6A6E01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(далее – Программа), разработа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>на в соответствии с положениями Федерального</w:t>
      </w:r>
      <w:proofErr w:type="gramEnd"/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закона 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31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июля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№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48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-ФЗ «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О государственном контроле (надзоре)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и муниципальном контроле в Российской Федерации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Федеральный закон № 248-ФЗ)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от 25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июня 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>2021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  <w:r w:rsidRPr="006A3B63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1D499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0C8D" w:rsidRPr="001D4995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624022" w:rsidRDefault="00B60C8D" w:rsidP="00B60C8D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C8308C">
        <w:rPr>
          <w:sz w:val="28"/>
        </w:rPr>
        <w:t xml:space="preserve">Раздел 1. </w:t>
      </w:r>
      <w:r w:rsidRPr="00874BE3">
        <w:rPr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60C8D" w:rsidRPr="00C8308C" w:rsidRDefault="00B60C8D" w:rsidP="00B60C8D">
      <w:pPr>
        <w:spacing w:after="0"/>
        <w:ind w:right="467" w:firstLine="567"/>
        <w:jc w:val="both"/>
        <w:rPr>
          <w:i/>
          <w:sz w:val="26"/>
        </w:rPr>
      </w:pPr>
    </w:p>
    <w:p w:rsidR="00B60C8D" w:rsidRPr="00F71613" w:rsidRDefault="00B60C8D" w:rsidP="00F71613">
      <w:pPr>
        <w:spacing w:after="0"/>
        <w:ind w:firstLine="709"/>
        <w:jc w:val="center"/>
        <w:rPr>
          <w:rFonts w:ascii="Times New Roman" w:hAnsi="Times New Roman"/>
          <w:i/>
          <w:sz w:val="28"/>
        </w:rPr>
      </w:pPr>
      <w:r w:rsidRPr="00E3638C">
        <w:rPr>
          <w:rFonts w:ascii="Times New Roman" w:hAnsi="Times New Roman"/>
          <w:i/>
          <w:sz w:val="28"/>
        </w:rPr>
        <w:t>Анализ текущего состояния осуществления вида контроля</w:t>
      </w:r>
    </w:p>
    <w:p w:rsidR="00B60C8D" w:rsidRPr="000D7989" w:rsidRDefault="00A16CBA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ый 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>жилищн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ый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территории муниципального образования Высокораменское сельское поселение Шабалинского района Кировской области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Муниципальный контроль)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положениями 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>Жилищн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ого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кодекс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>Устав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Высокораменское сельское поселение Шабалинского района Кировской области, принят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ого</w:t>
      </w:r>
      <w:r w:rsidRPr="00A16CB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решением Высокораменской сел</w:t>
      </w:r>
      <w:r w:rsidR="00D20A67">
        <w:rPr>
          <w:rFonts w:ascii="Times New Roman" w:eastAsiaTheme="minorEastAsia" w:hAnsi="Times New Roman"/>
          <w:sz w:val="28"/>
          <w:szCs w:val="28"/>
          <w:lang w:eastAsia="ru-RU"/>
        </w:rPr>
        <w:t xml:space="preserve">ьской Думы от 07.12.2005 № 3/25,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осуществляется 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целях недопущения совершения правонарушений в сфере содержания, ремонта и использования  муниципального жилищного фонда</w:t>
      </w:r>
      <w:r w:rsidR="00243A1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243A11" w:rsidRPr="000D7989" w:rsidRDefault="0055046B" w:rsidP="00243A11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Муниципальный контроль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распространяется на деятельность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физических лиц, </w:t>
      </w:r>
      <w:r w:rsidR="00A24171">
        <w:rPr>
          <w:rFonts w:ascii="Times New Roman" w:eastAsiaTheme="minorEastAsia" w:hAnsi="Times New Roman"/>
          <w:sz w:val="28"/>
          <w:szCs w:val="28"/>
          <w:lang w:eastAsia="ru-RU"/>
        </w:rPr>
        <w:t xml:space="preserve">юридических лиц и индивидуальных </w:t>
      </w:r>
      <w:proofErr w:type="gramStart"/>
      <w:r w:rsidR="00A24171">
        <w:rPr>
          <w:rFonts w:ascii="Times New Roman" w:eastAsiaTheme="minorEastAsia" w:hAnsi="Times New Roman"/>
          <w:sz w:val="28"/>
          <w:szCs w:val="28"/>
          <w:lang w:eastAsia="ru-RU"/>
        </w:rPr>
        <w:t>предпринимателях</w:t>
      </w:r>
      <w:proofErr w:type="gramEnd"/>
      <w:r w:rsidR="00A24171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меющих 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в пользовании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муниципальное жилье. </w:t>
      </w:r>
    </w:p>
    <w:p w:rsidR="00B60C8D" w:rsidRPr="000D7989" w:rsidRDefault="0055046B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Муниципальный контроль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администрацией Высокораменского сельского поселения </w:t>
      </w:r>
      <w:r w:rsidR="00B60C8D" w:rsidRPr="000D79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>Проводимые</w:t>
      </w:r>
      <w:proofErr w:type="gramEnd"/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рамках 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ежегодно характеризуются </w:t>
      </w:r>
      <w:r w:rsidR="0055046B">
        <w:rPr>
          <w:rFonts w:ascii="Times New Roman" w:eastAsiaTheme="minorEastAsia" w:hAnsi="Times New Roman"/>
          <w:sz w:val="28"/>
          <w:szCs w:val="28"/>
          <w:lang w:eastAsia="ru-RU"/>
        </w:rPr>
        <w:t xml:space="preserve">не 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значительным количеством нарушений установленных требований и недобросовестных подконтрольных субъектов. </w:t>
      </w:r>
    </w:p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результатах 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контроля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6A6E01"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="00007945">
        <w:rPr>
          <w:rFonts w:ascii="Times New Roman" w:eastAsiaTheme="minorEastAsia" w:hAnsi="Times New Roman"/>
          <w:sz w:val="28"/>
          <w:szCs w:val="28"/>
          <w:lang w:eastAsia="ru-RU"/>
        </w:rPr>
        <w:t>-202</w:t>
      </w:r>
      <w:r w:rsidR="006A6E01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6B23E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гг. </w:t>
      </w:r>
      <w:r w:rsidRPr="00E64B78">
        <w:rPr>
          <w:rFonts w:ascii="Times New Roman" w:eastAsiaTheme="minorEastAsia" w:hAnsi="Times New Roman"/>
          <w:sz w:val="28"/>
          <w:szCs w:val="28"/>
          <w:lang w:eastAsia="ru-RU"/>
        </w:rPr>
        <w:t>представлены в таблице 1.</w:t>
      </w:r>
    </w:p>
    <w:p w:rsidR="00B60C8D" w:rsidRPr="00BC4C2F" w:rsidRDefault="00B60C8D" w:rsidP="00B60C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4C2F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4820"/>
        <w:gridCol w:w="1418"/>
        <w:gridCol w:w="1559"/>
      </w:tblGrid>
      <w:tr w:rsidR="00007945" w:rsidRPr="00BC4C2F" w:rsidTr="00007945">
        <w:trPr>
          <w:trHeight w:val="281"/>
        </w:trPr>
        <w:tc>
          <w:tcPr>
            <w:tcW w:w="4820" w:type="dxa"/>
          </w:tcPr>
          <w:p w:rsidR="00007945" w:rsidRPr="00BC4C2F" w:rsidRDefault="00007945" w:rsidP="00562466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418" w:type="dxa"/>
          </w:tcPr>
          <w:p w:rsidR="00007945" w:rsidRPr="00BC4C2F" w:rsidRDefault="00007945" w:rsidP="005235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A6E0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07945" w:rsidRPr="00BC4C2F" w:rsidRDefault="00007945" w:rsidP="005235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A6E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007945" w:rsidRPr="00BC4C2F" w:rsidTr="00007945">
        <w:trPr>
          <w:trHeight w:val="345"/>
        </w:trPr>
        <w:tc>
          <w:tcPr>
            <w:tcW w:w="4820" w:type="dxa"/>
            <w:vAlign w:val="center"/>
          </w:tcPr>
          <w:p w:rsidR="00007945" w:rsidRPr="00BC4C2F" w:rsidRDefault="00007945" w:rsidP="00007945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ество проведенных проверок (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097C50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BC4C2F" w:rsidTr="00007945">
        <w:trPr>
          <w:trHeight w:val="651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проверок, при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оторых выявлены нарушения (</w:t>
            </w: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Default="00AD6BF6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AD6BF6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</w:t>
            </w:r>
            <w:r w:rsidR="0000794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007945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07945" w:rsidRPr="00BC4C2F" w:rsidRDefault="00007945" w:rsidP="0000794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(0%)</w:t>
            </w:r>
          </w:p>
        </w:tc>
      </w:tr>
      <w:tr w:rsidR="00007945" w:rsidRPr="00BC4C2F" w:rsidTr="00007945">
        <w:trPr>
          <w:trHeight w:val="558"/>
        </w:trPr>
        <w:tc>
          <w:tcPr>
            <w:tcW w:w="4820" w:type="dxa"/>
            <w:vAlign w:val="center"/>
          </w:tcPr>
          <w:p w:rsidR="00007945" w:rsidRPr="00BC4C2F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C2F">
              <w:rPr>
                <w:rFonts w:ascii="Times New Roman" w:hAnsi="Times New Roman"/>
                <w:bCs/>
                <w:sz w:val="24"/>
                <w:szCs w:val="24"/>
              </w:rPr>
              <w:t>Количество выданных предписаний об устранении нарушений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BC4C2F" w:rsidRDefault="00007945" w:rsidP="005624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D76F87" w:rsidTr="00007945">
        <w:trPr>
          <w:trHeight w:val="551"/>
        </w:trPr>
        <w:tc>
          <w:tcPr>
            <w:tcW w:w="4820" w:type="dxa"/>
            <w:vAlign w:val="center"/>
          </w:tcPr>
          <w:p w:rsidR="00007945" w:rsidRPr="00D76F87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Количество возбужденных дел об административных правонарушениях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ед.)</w:t>
            </w:r>
          </w:p>
        </w:tc>
        <w:tc>
          <w:tcPr>
            <w:tcW w:w="1418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07945" w:rsidRPr="00D76F87" w:rsidTr="00007945">
        <w:trPr>
          <w:trHeight w:val="614"/>
        </w:trPr>
        <w:tc>
          <w:tcPr>
            <w:tcW w:w="4820" w:type="dxa"/>
            <w:vAlign w:val="center"/>
          </w:tcPr>
          <w:p w:rsidR="00007945" w:rsidRPr="00D76F87" w:rsidRDefault="00007945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Объем наложенных</w:t>
            </w:r>
            <w:r w:rsidR="00A06379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административных штрафов (</w:t>
            </w:r>
            <w:r w:rsidRPr="00D76F87">
              <w:rPr>
                <w:rFonts w:ascii="Times New Roman" w:hAnsi="Times New Roman"/>
                <w:bCs/>
                <w:sz w:val="24"/>
                <w:szCs w:val="24"/>
              </w:rPr>
              <w:t>руб.)</w:t>
            </w:r>
          </w:p>
        </w:tc>
        <w:tc>
          <w:tcPr>
            <w:tcW w:w="1418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07945" w:rsidRPr="00D76F87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06379" w:rsidRPr="00D76F87" w:rsidTr="00007945">
        <w:trPr>
          <w:trHeight w:val="614"/>
        </w:trPr>
        <w:tc>
          <w:tcPr>
            <w:tcW w:w="4820" w:type="dxa"/>
            <w:vAlign w:val="center"/>
          </w:tcPr>
          <w:p w:rsidR="00A06379" w:rsidRPr="00D76F87" w:rsidRDefault="00A06379" w:rsidP="00A0637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418" w:type="dxa"/>
            <w:vAlign w:val="center"/>
          </w:tcPr>
          <w:p w:rsidR="00A06379" w:rsidRDefault="00AD6BF6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6379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06379" w:rsidRPr="00D76F87" w:rsidTr="00007945">
        <w:trPr>
          <w:trHeight w:val="614"/>
        </w:trPr>
        <w:tc>
          <w:tcPr>
            <w:tcW w:w="4820" w:type="dxa"/>
            <w:vAlign w:val="center"/>
          </w:tcPr>
          <w:p w:rsidR="00A06379" w:rsidRDefault="00A06379" w:rsidP="00A0637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Устранение нарушений выявленных в предписании в срок</w:t>
            </w:r>
          </w:p>
        </w:tc>
        <w:tc>
          <w:tcPr>
            <w:tcW w:w="1418" w:type="dxa"/>
            <w:vAlign w:val="center"/>
          </w:tcPr>
          <w:p w:rsidR="00A06379" w:rsidRDefault="00AD6BF6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06379" w:rsidRDefault="00A06379" w:rsidP="00562466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B60C8D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0C8D" w:rsidRPr="00F71613" w:rsidRDefault="006A6E01" w:rsidP="00F71613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2024</w:t>
      </w:r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продолжает действовать мораторий на осуществление контрольно-надзорных мероприятий при осуществлении муниципального контроля, введенный Постановлением Правительства РФ от 10 марта 2022г. №336 «Об особенностях организации и осуществления государственного контроля (надзора), муниципального контроля» (дале</w:t>
      </w:r>
      <w:proofErr w:type="gramStart"/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t>е-</w:t>
      </w:r>
      <w:proofErr w:type="gramEnd"/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 №336) и устанавливающий исключительные основания для организации и </w:t>
      </w:r>
      <w:r w:rsidR="00097C50">
        <w:rPr>
          <w:rFonts w:ascii="Times New Roman" w:eastAsiaTheme="minorEastAsia" w:hAnsi="Times New Roman"/>
          <w:sz w:val="28"/>
          <w:szCs w:val="28"/>
          <w:lang w:eastAsia="ru-RU"/>
        </w:rPr>
        <w:t>проведении</w:t>
      </w:r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неплановых контрольных(надзорных) мероприятий, внеплановых проверок. Правительство РФ обозначило позицию по осуществлению контрольно-надзорной деятельности до 20</w:t>
      </w:r>
      <w:r w:rsidR="00251910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с направлением на дальнейшее снижение нагрузки на бизнес. </w:t>
      </w:r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Профилактические мероприятия при осуществлении муниципального контроля являются приоритетным направлением. Допускается также проведение контрольных (надзорных)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F7FFA">
        <w:rPr>
          <w:rFonts w:ascii="Times New Roman" w:eastAsiaTheme="minorEastAsia" w:hAnsi="Times New Roman"/>
          <w:sz w:val="28"/>
          <w:szCs w:val="28"/>
          <w:lang w:eastAsia="ru-RU"/>
        </w:rPr>
        <w:t>мероприятий без взаимодействия с контролируемым лицом.</w:t>
      </w:r>
    </w:p>
    <w:p w:rsidR="00B60C8D" w:rsidRPr="00F71613" w:rsidRDefault="00B60C8D" w:rsidP="00F71613">
      <w:pPr>
        <w:spacing w:after="0"/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E3638C">
        <w:rPr>
          <w:rFonts w:ascii="Times New Roman" w:eastAsiaTheme="minorEastAsia" w:hAnsi="Times New Roman"/>
          <w:i/>
          <w:sz w:val="28"/>
          <w:szCs w:val="28"/>
          <w:lang w:eastAsia="ru-RU"/>
        </w:rPr>
        <w:t>Описание текущего развития профилактической деятельности контрольного (надзорного) органа.</w:t>
      </w:r>
    </w:p>
    <w:p w:rsidR="00B60C8D" w:rsidRPr="00D76F87" w:rsidRDefault="00A0637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Ежегодно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администрации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размещается обзор результатов правоприменительной практики контрольно-надзорной деятельности в подконтрольной сфере.</w:t>
      </w:r>
    </w:p>
    <w:p w:rsidR="00B60C8D" w:rsidRPr="00D76F87" w:rsidRDefault="00A06379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администрации поселения размещен </w:t>
      </w: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t>перечней нормативных правовых актов (их отдельных положений), содержащих обязательные требования, оценка соблюдения которых осуществляется в рамках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контроля, который утвержден 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Высокораменского сельск</w:t>
      </w:r>
      <w:r w:rsidR="00AD6BF6">
        <w:rPr>
          <w:rFonts w:ascii="Times New Roman" w:eastAsiaTheme="minorEastAsia" w:hAnsi="Times New Roman"/>
          <w:sz w:val="28"/>
          <w:szCs w:val="28"/>
          <w:lang w:eastAsia="ru-RU"/>
        </w:rPr>
        <w:t>ого поселения от 11.09.2018 № 58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AD6BF6" w:rsidRPr="00AD6BF6">
        <w:rPr>
          <w:rFonts w:ascii="Times New Roman" w:eastAsiaTheme="minorEastAsia" w:hAnsi="Times New Roman"/>
          <w:sz w:val="28"/>
          <w:szCs w:val="28"/>
          <w:lang w:eastAsia="ru-RU"/>
        </w:rPr>
        <w:t>Об утверждении административного регламента по исполнению функции осуществления муниципального жилищного контроля на территории муниципального образования Высокораменского сельского   поселение Шабалинского района Кировской области</w:t>
      </w:r>
      <w:r w:rsidRPr="00A06379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B60C8D" w:rsidRPr="00D76F8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B60C8D" w:rsidRPr="00D76F87" w:rsidRDefault="00B60C8D" w:rsidP="00B60C8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6F87">
        <w:rPr>
          <w:rFonts w:ascii="Times New Roman" w:eastAsiaTheme="minorEastAsia" w:hAnsi="Times New Roman"/>
          <w:sz w:val="28"/>
          <w:szCs w:val="28"/>
          <w:lang w:eastAsia="ru-RU"/>
        </w:rPr>
        <w:t>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B60C8D" w:rsidRDefault="00B60C8D" w:rsidP="00B60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76F8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D76F8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D76F8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D76F8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B60C8D" w:rsidRDefault="00A24171" w:rsidP="00B60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Задолженность за квартплату и коммунальным платежам</w:t>
      </w:r>
      <w:r w:rsidR="00B60C8D" w:rsidRPr="00765F7B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A24171" w:rsidRPr="00A24171" w:rsidRDefault="00A24171" w:rsidP="00B60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Не проведение текущего ремонта жилого помещения.</w:t>
      </w:r>
    </w:p>
    <w:p w:rsidR="00B60C8D" w:rsidRPr="009336DF" w:rsidRDefault="00B60C8D" w:rsidP="00B60C8D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2. Цели и задачи </w:t>
      </w:r>
      <w:r w:rsidRPr="00626400">
        <w:rPr>
          <w:sz w:val="28"/>
        </w:rPr>
        <w:t>реализации программы профилактики</w:t>
      </w:r>
    </w:p>
    <w:p w:rsidR="00B60C8D" w:rsidRPr="00F71613" w:rsidRDefault="00B60C8D" w:rsidP="00F71613">
      <w:pPr>
        <w:pStyle w:val="3"/>
        <w:spacing w:before="1" w:line="295" w:lineRule="exact"/>
        <w:ind w:left="0" w:firstLine="0"/>
        <w:rPr>
          <w:lang w:val="ru-RU"/>
        </w:rPr>
      </w:pPr>
    </w:p>
    <w:p w:rsidR="00B60C8D" w:rsidRPr="000A1BF0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B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прозрачности деятельности по осуществлению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предупреждение и сокращение случаев нарушения подконтрольными субъектами обязательных требований;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снижение издержек и административной нагрузки на подконтрольные субъекты;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разъяснение подконтрольным субъектам обязательных требований;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мотивации к добросовестному поведению, и как следствие, снижение уровня ущерба охраняемым законом ценностям. </w:t>
      </w:r>
    </w:p>
    <w:p w:rsidR="00B60C8D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0A1BF0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1B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подконтрольной сфере и порядка их исполнения;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инвентаризация состава и особенностей подконтрольных субъектов (объектов), оценка состояния подконтрольной сферы;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60C8D" w:rsidRPr="006A3B63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A3B6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(объектов).</w:t>
      </w:r>
    </w:p>
    <w:p w:rsidR="00B60C8D" w:rsidRPr="006435B0" w:rsidRDefault="00B60C8D" w:rsidP="00B60C8D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>
        <w:rPr>
          <w:rFonts w:ascii="Times New Roman" w:hAnsi="Times New Roman"/>
          <w:sz w:val="2"/>
          <w:szCs w:val="24"/>
        </w:rPr>
        <w:t xml:space="preserve"> ,</w:t>
      </w:r>
    </w:p>
    <w:p w:rsidR="00B60C8D" w:rsidRDefault="00B60C8D" w:rsidP="00B60C8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B60C8D" w:rsidRPr="00624022" w:rsidRDefault="00B60C8D" w:rsidP="00B60C8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3. </w:t>
      </w:r>
      <w:r w:rsidRPr="009866A9">
        <w:rPr>
          <w:sz w:val="28"/>
        </w:rPr>
        <w:t>Перечень профилактических мероприятий, сроки (периодичность) их проведения</w:t>
      </w:r>
    </w:p>
    <w:p w:rsidR="00B60C8D" w:rsidRPr="00C8308C" w:rsidRDefault="00B60C8D" w:rsidP="00B60C8D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профилактических мероприятий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: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:rsidR="00B60C8D" w:rsidRDefault="00B60C8D" w:rsidP="00F71613">
      <w:pPr>
        <w:pStyle w:val="-11"/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F71613" w:rsidRDefault="00B60C8D" w:rsidP="00F71613">
      <w:pPr>
        <w:pStyle w:val="-11"/>
        <w:shd w:val="clear" w:color="auto" w:fill="FFFFFF"/>
        <w:tabs>
          <w:tab w:val="left" w:pos="567"/>
        </w:tabs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Информирование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вопросам соблюдения обязательных требований проводится в соответствии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соответствующих сведений на официальном сайте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администрации поселения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«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Интернет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»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средствах массовой информации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в иных формах.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hint="eastAsia"/>
          <w:sz w:val="28"/>
          <w:szCs w:val="28"/>
          <w:lang w:eastAsia="ru-RU"/>
        </w:rPr>
        <w:t>А</w:t>
      </w:r>
      <w:r>
        <w:rPr>
          <w:rFonts w:ascii="yandex-sans" w:eastAsia="Times New Roman" w:hAnsi="yandex-sans"/>
          <w:sz w:val="28"/>
          <w:szCs w:val="28"/>
          <w:lang w:eastAsia="ru-RU"/>
        </w:rPr>
        <w:t>дминистрация поселения</w:t>
      </w:r>
      <w:r w:rsidR="00B60C8D" w:rsidRPr="009336DF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актуальном состоянии на своем официальном сайте </w:t>
      </w:r>
      <w:r w:rsidR="00B60C8D" w:rsidRPr="00EF131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информационно-телекоммуникационной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</w:p>
    <w:p w:rsidR="00B60C8D" w:rsidRPr="009866A9" w:rsidRDefault="00B60C8D" w:rsidP="00B60C8D">
      <w:pPr>
        <w:pStyle w:val="-11"/>
        <w:shd w:val="clear" w:color="auto" w:fill="FFFFFF" w:themeFill="background1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AB15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,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 сроках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порядк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 их вступления в силу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мероприятий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B60C8D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программу профилактики рисков причинения вреда и план п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роведения плановых контрольных 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мероприятий </w:t>
      </w:r>
      <w:r w:rsidR="00DD541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органа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(при проведении таких мероприятий).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изменений;</w:t>
      </w:r>
    </w:p>
    <w:p w:rsidR="00B60C8D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контрольного (надзорного) органа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действий (бездействия) его должностных лиц.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мере принятия или внесения изменений;</w:t>
      </w:r>
    </w:p>
    <w:p w:rsidR="00F71613" w:rsidRPr="009866A9" w:rsidRDefault="00F71613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F71613" w:rsidRDefault="00B60C8D" w:rsidP="00F7161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администрация поселения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информацию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содержащ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ую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результаты обобщения правоприменительной практики </w:t>
      </w:r>
      <w:r w:rsidR="00963E4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Pr="00F71613" w:rsidRDefault="00B60C8D" w:rsidP="00F7161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</w:pPr>
      <w:r w:rsidRPr="002B4BC9">
        <w:rPr>
          <w:rFonts w:ascii="yandex-sans" w:eastAsia="Times New Roman" w:hAnsi="yandex-sans"/>
          <w:i/>
          <w:color w:val="000000"/>
          <w:sz w:val="28"/>
          <w:szCs w:val="28"/>
          <w:lang w:eastAsia="ru-RU"/>
        </w:rPr>
        <w:t>Объявление предостережения</w:t>
      </w:r>
    </w:p>
    <w:p w:rsidR="00B60C8D" w:rsidRPr="009866A9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B60C8D" w:rsidRPr="009866A9" w:rsidRDefault="00963E47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Администрация поселения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осуществля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 учет объявленных предостережений о недопустимости нарушения обязательных требований </w:t>
      </w:r>
      <w:r w:rsidR="00B60C8D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B60C8D"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B60C8D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B60C8D" w:rsidRDefault="00B60C8D" w:rsidP="00B60C8D">
      <w:pPr>
        <w:pStyle w:val="3"/>
        <w:spacing w:line="295" w:lineRule="exact"/>
        <w:ind w:left="0" w:firstLine="0"/>
        <w:jc w:val="center"/>
        <w:rPr>
          <w:sz w:val="28"/>
        </w:rPr>
      </w:pPr>
    </w:p>
    <w:p w:rsidR="00B60C8D" w:rsidRPr="00F71613" w:rsidRDefault="00B60C8D" w:rsidP="00F71613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C8308C">
        <w:rPr>
          <w:sz w:val="28"/>
        </w:rPr>
        <w:t xml:space="preserve">Раздел 4. </w:t>
      </w:r>
      <w:r w:rsidRPr="00701EB7">
        <w:rPr>
          <w:sz w:val="28"/>
        </w:rPr>
        <w:t>Показатели результативности и эффективности программы профилактики</w:t>
      </w:r>
    </w:p>
    <w:p w:rsidR="00B60C8D" w:rsidRPr="0027064C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Система мониторинга и оценки уровня развития Программы 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 эффективности и результативности профилактичес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ких мероприятий включает в себя 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оценку достижения показателей эффективности и результативности профилактических мероприятий за отчетный период.</w:t>
      </w:r>
    </w:p>
    <w:p w:rsidR="00B60C8D" w:rsidRPr="0027064C" w:rsidRDefault="00B60C8D" w:rsidP="00B60C8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Показатели эффективности и результативности профилактических мероприятий определяются 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администрацией поселения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самостоятельно и должны учитываться при определении ключевых показателей эффективности и результативности </w:t>
      </w:r>
      <w:r w:rsidR="001D5BC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контроля</w:t>
      </w:r>
      <w:r w:rsidRPr="0027064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8B3459" w:rsidRDefault="008B3459"/>
    <w:p w:rsidR="001D5BCE" w:rsidRDefault="001D5BCE"/>
    <w:p w:rsidR="00F71613" w:rsidRDefault="00F71613"/>
    <w:p w:rsidR="00F71613" w:rsidRDefault="00F71613"/>
    <w:p w:rsidR="00F71613" w:rsidRDefault="00F71613"/>
    <w:p w:rsidR="00F71613" w:rsidRDefault="00F71613"/>
    <w:p w:rsidR="00F71613" w:rsidRDefault="00F71613"/>
    <w:p w:rsidR="00F71613" w:rsidRDefault="00F71613"/>
    <w:p w:rsidR="001D5BCE" w:rsidRDefault="001D5BCE"/>
    <w:p w:rsidR="001D5BCE" w:rsidRDefault="001D5BCE"/>
    <w:p w:rsidR="001D5BCE" w:rsidRDefault="001D5BCE"/>
    <w:p w:rsidR="001D5BCE" w:rsidRDefault="001D5BCE"/>
    <w:p w:rsidR="001D5BCE" w:rsidRDefault="001D5BCE" w:rsidP="001D5BCE">
      <w:pPr>
        <w:pStyle w:val="ConsPlusNormal"/>
        <w:ind w:firstLine="0"/>
        <w:jc w:val="right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Приложение 1</w:t>
      </w:r>
    </w:p>
    <w:p w:rsidR="001D5BCE" w:rsidRPr="00DD2026" w:rsidRDefault="001D5BCE" w:rsidP="001D5BCE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D2026">
        <w:rPr>
          <w:rFonts w:ascii="Times New Roman" w:hAnsi="Times New Roman" w:cs="Times New Roman"/>
          <w:b/>
          <w:caps/>
          <w:sz w:val="22"/>
          <w:szCs w:val="22"/>
        </w:rPr>
        <w:t>ПРОГРАММА</w:t>
      </w:r>
    </w:p>
    <w:p w:rsidR="001D5BCE" w:rsidRPr="00DD2026" w:rsidRDefault="001D5BCE" w:rsidP="001D5BCE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2026">
        <w:rPr>
          <w:rFonts w:ascii="Times New Roman" w:hAnsi="Times New Roman" w:cs="Times New Roman"/>
          <w:b/>
          <w:sz w:val="22"/>
          <w:szCs w:val="22"/>
        </w:rPr>
        <w:t>профилактики нарушений обязательных требований в сфере</w:t>
      </w:r>
      <w:r w:rsidR="00942DD7">
        <w:rPr>
          <w:rFonts w:ascii="Times New Roman" w:hAnsi="Times New Roman" w:cs="Times New Roman"/>
          <w:b/>
          <w:sz w:val="22"/>
          <w:szCs w:val="22"/>
        </w:rPr>
        <w:t xml:space="preserve"> муниципального контроля на 202</w:t>
      </w:r>
      <w:r w:rsidR="006A6E01">
        <w:rPr>
          <w:rFonts w:ascii="Times New Roman" w:hAnsi="Times New Roman" w:cs="Times New Roman"/>
          <w:b/>
          <w:sz w:val="22"/>
          <w:szCs w:val="22"/>
        </w:rPr>
        <w:t>5</w:t>
      </w:r>
      <w:r w:rsidRPr="00DD2026">
        <w:rPr>
          <w:rFonts w:ascii="Times New Roman" w:hAnsi="Times New Roman" w:cs="Times New Roman"/>
          <w:b/>
          <w:sz w:val="22"/>
          <w:szCs w:val="22"/>
        </w:rPr>
        <w:t>год</w:t>
      </w:r>
    </w:p>
    <w:p w:rsidR="001D5BCE" w:rsidRPr="00567EEF" w:rsidRDefault="001D5BCE" w:rsidP="001D5BCE">
      <w:pPr>
        <w:spacing w:line="360" w:lineRule="auto"/>
        <w:jc w:val="center"/>
        <w:rPr>
          <w:rFonts w:ascii="Times New Roman" w:hAnsi="Times New Roman"/>
        </w:rPr>
      </w:pPr>
      <w:r w:rsidRPr="00567EEF">
        <w:rPr>
          <w:rFonts w:ascii="Times New Roman" w:hAnsi="Times New Roman"/>
        </w:rPr>
        <w:t>1. Общие положения</w:t>
      </w:r>
    </w:p>
    <w:p w:rsidR="001D5BCE" w:rsidRPr="00567EEF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567EEF">
        <w:rPr>
          <w:rFonts w:ascii="Times New Roman" w:hAnsi="Times New Roman"/>
        </w:rPr>
        <w:tab/>
        <w:t xml:space="preserve">1.1. </w:t>
      </w:r>
      <w:proofErr w:type="gramStart"/>
      <w:r w:rsidRPr="00567EEF">
        <w:rPr>
          <w:rFonts w:ascii="Times New Roman" w:hAnsi="Times New Roman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Высокораменского сельского поселения муниципального контроля по профилактике нарушений требований, установленных муниципальными правовыми актами, а также требований, установленных</w:t>
      </w:r>
      <w:proofErr w:type="gramEnd"/>
      <w:r w:rsidRPr="00567EEF">
        <w:rPr>
          <w:rFonts w:ascii="Times New Roman" w:hAnsi="Times New Roman"/>
        </w:rPr>
        <w:t xml:space="preserve"> федеральными законами и иными нормативными правовыми актами Российской Федерации, законами Кировской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1.2. Цели Программы: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повышение прозрачности контрольной деятельности органа муниципального контроля;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разъяснение подконтрольным субъектам обязательных требований;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 xml:space="preserve">предупреждение </w:t>
      </w:r>
      <w:proofErr w:type="gramStart"/>
      <w:r w:rsidRPr="00DD2026">
        <w:rPr>
          <w:rFonts w:ascii="Times New Roman" w:hAnsi="Times New Roman" w:cs="Times New Roman"/>
          <w:sz w:val="22"/>
          <w:szCs w:val="22"/>
        </w:rPr>
        <w:t>нарушений</w:t>
      </w:r>
      <w:proofErr w:type="gramEnd"/>
      <w:r w:rsidRPr="00DD2026">
        <w:rPr>
          <w:rFonts w:ascii="Times New Roman" w:hAnsi="Times New Roman" w:cs="Times New Roman"/>
          <w:sz w:val="22"/>
          <w:szCs w:val="22"/>
        </w:rPr>
        <w:t xml:space="preserve"> подконтрольными субъектами обязательных требований, включая устранение причин, факторов и условий, способствующих нарушению обязательных требований;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снижение административной нагрузки на подконтрольные субъекты;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создание мотивации к добросовестному поведению подконтрольных субъектов;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снижение уровня ущерба охраняемым законом ценностям.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1.3. Задачи Программы: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D5BCE" w:rsidRPr="00DD2026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026">
        <w:rPr>
          <w:rFonts w:ascii="Times New Roman" w:hAnsi="Times New Roman" w:cs="Times New Roman"/>
          <w:sz w:val="22"/>
          <w:szCs w:val="22"/>
        </w:rPr>
        <w:t>повышение правосознания и правовой культуры руководителей юридических лиц и индивидуальных предпринимателей;</w:t>
      </w:r>
    </w:p>
    <w:p w:rsidR="001D5BCE" w:rsidRPr="00942DD7" w:rsidRDefault="001D5BCE" w:rsidP="001D5BC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42DD7">
        <w:rPr>
          <w:rFonts w:ascii="Times New Roman" w:hAnsi="Times New Roman"/>
        </w:rPr>
        <w:t>снижение количества нарушений обязательных требований.</w:t>
      </w:r>
    </w:p>
    <w:p w:rsidR="001D5BCE" w:rsidRPr="00DD2026" w:rsidRDefault="001D5BCE" w:rsidP="001D5BCE">
      <w:pPr>
        <w:spacing w:line="360" w:lineRule="auto"/>
        <w:jc w:val="both"/>
      </w:pPr>
      <w:r w:rsidRPr="00DD2026">
        <w:lastRenderedPageBreak/>
        <w:tab/>
        <w:t>1.4. Срок реализации программы –</w:t>
      </w:r>
      <w:r w:rsidR="00942DD7">
        <w:t xml:space="preserve"> 202</w:t>
      </w:r>
      <w:r w:rsidR="006A6E01">
        <w:t>5</w:t>
      </w:r>
      <w:r w:rsidRPr="00DD2026">
        <w:t xml:space="preserve"> год.</w:t>
      </w:r>
    </w:p>
    <w:p w:rsidR="001D5BCE" w:rsidRPr="00942DD7" w:rsidRDefault="001D5BCE" w:rsidP="001D5BCE">
      <w:pPr>
        <w:spacing w:line="360" w:lineRule="auto"/>
        <w:jc w:val="both"/>
        <w:rPr>
          <w:rFonts w:ascii="Times New Roman" w:hAnsi="Times New Roman"/>
        </w:rPr>
      </w:pPr>
      <w:r w:rsidRPr="00DD2026">
        <w:tab/>
      </w:r>
      <w:r w:rsidRPr="00942DD7">
        <w:rPr>
          <w:rFonts w:ascii="Times New Roman" w:hAnsi="Times New Roman"/>
        </w:rPr>
        <w:t>2. Виды муниципального контроля, осуществляемого администрацией Высокораменского сельского поселения</w:t>
      </w:r>
    </w:p>
    <w:p w:rsidR="001D5BCE" w:rsidRPr="00942DD7" w:rsidRDefault="001D5BCE" w:rsidP="001D5B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512"/>
      </w:tblGrid>
      <w:tr w:rsidR="001D5BCE" w:rsidRPr="00942DD7" w:rsidTr="00BB30E7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уполномоченное </w:t>
            </w:r>
          </w:p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на осуществление муниципального контроля в соответствующей сфере</w:t>
            </w:r>
          </w:p>
        </w:tc>
      </w:tr>
      <w:tr w:rsidR="001D5BCE" w:rsidRPr="00942DD7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D5BCE" w:rsidRPr="00942DD7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2DD7">
              <w:rPr>
                <w:rFonts w:ascii="Times New Roman" w:hAnsi="Times New Roman"/>
              </w:rPr>
              <w:t xml:space="preserve">муниципальный земельный контроль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Администрация Шабалинского района</w:t>
            </w:r>
          </w:p>
          <w:p w:rsidR="001D5BCE" w:rsidRPr="00942DD7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соглашению сторон)</w:t>
            </w:r>
          </w:p>
        </w:tc>
      </w:tr>
      <w:tr w:rsidR="001D5BCE" w:rsidRPr="00942DD7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2DD7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Глава  администрации поселения</w:t>
            </w:r>
          </w:p>
        </w:tc>
      </w:tr>
      <w:tr w:rsidR="001D5BCE" w:rsidRPr="00942DD7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2DD7"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 w:rsidRPr="00942DD7">
              <w:rPr>
                <w:rFonts w:ascii="Times New Roman" w:hAnsi="Times New Roman"/>
              </w:rPr>
              <w:t>контроль за</w:t>
            </w:r>
            <w:proofErr w:type="gramEnd"/>
            <w:r w:rsidRPr="00942DD7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 Высокораменского сельского поселения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Глава администрации поселения</w:t>
            </w:r>
          </w:p>
        </w:tc>
      </w:tr>
      <w:tr w:rsidR="001D5BCE" w:rsidRPr="00942DD7" w:rsidTr="00BB30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2DD7"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 w:rsidRPr="00942DD7">
              <w:rPr>
                <w:rFonts w:ascii="Times New Roman" w:hAnsi="Times New Roman"/>
              </w:rPr>
              <w:t>контроль за</w:t>
            </w:r>
            <w:proofErr w:type="gramEnd"/>
            <w:r w:rsidRPr="00942DD7">
              <w:rPr>
                <w:rFonts w:ascii="Times New Roman" w:hAnsi="Times New Roman"/>
              </w:rPr>
              <w:t xml:space="preserve"> </w:t>
            </w:r>
            <w:r w:rsidRPr="00942DD7">
              <w:rPr>
                <w:rFonts w:ascii="Times New Roman" w:hAnsi="Times New Roman"/>
                <w:color w:val="000000"/>
              </w:rPr>
              <w:t>соблюдением правил благоустройства на территории муниципального образования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Глава  администрации поселения</w:t>
            </w:r>
          </w:p>
        </w:tc>
      </w:tr>
    </w:tbl>
    <w:p w:rsidR="001D5BCE" w:rsidRPr="00942DD7" w:rsidRDefault="001D5BCE" w:rsidP="001D5B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D5BCE" w:rsidRPr="00942DD7" w:rsidRDefault="001D5BCE" w:rsidP="001D5B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2DD7">
        <w:rPr>
          <w:rFonts w:ascii="Times New Roman" w:hAnsi="Times New Roman" w:cs="Times New Roman"/>
          <w:sz w:val="22"/>
          <w:szCs w:val="22"/>
        </w:rPr>
        <w:t>3. Мероприятия по профилактике нарушений, реализуемые администрацией поселения</w:t>
      </w:r>
    </w:p>
    <w:p w:rsidR="001D5BCE" w:rsidRPr="00942DD7" w:rsidRDefault="001D5BCE" w:rsidP="001D5BC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2694"/>
      </w:tblGrid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Размещение и поддержание в актуальном состоянии на официальном сайте поселения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МПА по соблюдению обязательных </w:t>
            </w:r>
            <w:r w:rsidRPr="00942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разъяснительной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Проведение разъяснительной работы на собраниях, единых информационных днях в поселении и иными способами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Консультирование юридических лиц, индивидуальных предпринимателей в ходе проведения приема подконтрольных субъектов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комментариев о содержании новых муниципальных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4 квартал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  <w:tr w:rsidR="001D5BCE" w:rsidRPr="00942DD7" w:rsidTr="00BB30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нарушений в соответствии с частями 5 - 7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По мере появления оснований, </w:t>
            </w:r>
            <w:proofErr w:type="spell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предусмот</w:t>
            </w:r>
            <w:proofErr w:type="spellEnd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ренных</w:t>
            </w:r>
            <w:proofErr w:type="spellEnd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proofErr w:type="spellEnd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D5BCE" w:rsidRPr="00942DD7" w:rsidRDefault="001D5BCE" w:rsidP="00BB3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тельством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CE" w:rsidRPr="00942DD7" w:rsidRDefault="001D5BCE" w:rsidP="00BB3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DD7">
              <w:rPr>
                <w:rFonts w:ascii="Times New Roman" w:hAnsi="Times New Roman" w:cs="Times New Roman"/>
                <w:sz w:val="22"/>
                <w:szCs w:val="22"/>
              </w:rPr>
              <w:t>Должностные лица, уполномоченные на осуществления муниципального контроля</w:t>
            </w:r>
          </w:p>
        </w:tc>
      </w:tr>
    </w:tbl>
    <w:p w:rsidR="001D5BCE" w:rsidRPr="00DD2026" w:rsidRDefault="001D5BCE" w:rsidP="001D5BCE">
      <w:pPr>
        <w:pStyle w:val="ConsPlusNormal"/>
        <w:ind w:firstLine="540"/>
        <w:jc w:val="both"/>
        <w:rPr>
          <w:sz w:val="22"/>
          <w:szCs w:val="22"/>
        </w:rPr>
      </w:pPr>
    </w:p>
    <w:p w:rsidR="001D5BCE" w:rsidRDefault="001D5BCE"/>
    <w:sectPr w:rsidR="001D5BCE" w:rsidSect="00B60C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A8" w:rsidRDefault="00635CA8" w:rsidP="00B60C8D">
      <w:pPr>
        <w:spacing w:after="0" w:line="240" w:lineRule="auto"/>
      </w:pPr>
      <w:r>
        <w:separator/>
      </w:r>
    </w:p>
  </w:endnote>
  <w:endnote w:type="continuationSeparator" w:id="0">
    <w:p w:rsidR="00635CA8" w:rsidRDefault="00635CA8" w:rsidP="00B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A8" w:rsidRDefault="00635CA8" w:rsidP="00B60C8D">
      <w:pPr>
        <w:spacing w:after="0" w:line="240" w:lineRule="auto"/>
      </w:pPr>
      <w:r>
        <w:separator/>
      </w:r>
    </w:p>
  </w:footnote>
  <w:footnote w:type="continuationSeparator" w:id="0">
    <w:p w:rsidR="00635CA8" w:rsidRDefault="00635CA8" w:rsidP="00B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472924"/>
      <w:docPartObj>
        <w:docPartGallery w:val="Page Numbers (Top of Page)"/>
        <w:docPartUnique/>
      </w:docPartObj>
    </w:sdtPr>
    <w:sdtEndPr/>
    <w:sdtContent>
      <w:p w:rsidR="00B60C8D" w:rsidRDefault="00B60C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7BB">
          <w:rPr>
            <w:noProof/>
          </w:rPr>
          <w:t>9</w:t>
        </w:r>
        <w:r>
          <w:fldChar w:fldCharType="end"/>
        </w:r>
      </w:p>
    </w:sdtContent>
  </w:sdt>
  <w:p w:rsidR="00B60C8D" w:rsidRDefault="00B60C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D"/>
    <w:rsid w:val="00007945"/>
    <w:rsid w:val="00097C50"/>
    <w:rsid w:val="000F150D"/>
    <w:rsid w:val="001D5BCE"/>
    <w:rsid w:val="001F7FFA"/>
    <w:rsid w:val="00211A40"/>
    <w:rsid w:val="002407BB"/>
    <w:rsid w:val="00243A11"/>
    <w:rsid w:val="00251910"/>
    <w:rsid w:val="002D3EA5"/>
    <w:rsid w:val="002D7BA5"/>
    <w:rsid w:val="003D1946"/>
    <w:rsid w:val="00484FE9"/>
    <w:rsid w:val="00511BC4"/>
    <w:rsid w:val="00517349"/>
    <w:rsid w:val="005235B6"/>
    <w:rsid w:val="0055046B"/>
    <w:rsid w:val="005515BA"/>
    <w:rsid w:val="00567EEF"/>
    <w:rsid w:val="00635CA8"/>
    <w:rsid w:val="006A6E01"/>
    <w:rsid w:val="00741A7F"/>
    <w:rsid w:val="007B0D7E"/>
    <w:rsid w:val="008B3459"/>
    <w:rsid w:val="00942DD7"/>
    <w:rsid w:val="00963E47"/>
    <w:rsid w:val="009709F6"/>
    <w:rsid w:val="00A06379"/>
    <w:rsid w:val="00A16CBA"/>
    <w:rsid w:val="00A24171"/>
    <w:rsid w:val="00A43EDC"/>
    <w:rsid w:val="00AD6BF6"/>
    <w:rsid w:val="00B60C8D"/>
    <w:rsid w:val="00C24531"/>
    <w:rsid w:val="00C65A38"/>
    <w:rsid w:val="00D20A67"/>
    <w:rsid w:val="00D226F0"/>
    <w:rsid w:val="00D37FC4"/>
    <w:rsid w:val="00D416AF"/>
    <w:rsid w:val="00DD5418"/>
    <w:rsid w:val="00E143A0"/>
    <w:rsid w:val="00E21E77"/>
    <w:rsid w:val="00E42D95"/>
    <w:rsid w:val="00F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customStyle="1" w:styleId="ConsPlusNormal">
    <w:name w:val="ConsPlusNormal"/>
    <w:rsid w:val="001D5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paragraph" w:customStyle="1" w:styleId="ConsPlusNormal">
    <w:name w:val="ConsPlusNormal"/>
    <w:rsid w:val="001D5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21</cp:revision>
  <cp:lastPrinted>2025-04-29T08:19:00Z</cp:lastPrinted>
  <dcterms:created xsi:type="dcterms:W3CDTF">2021-12-08T11:40:00Z</dcterms:created>
  <dcterms:modified xsi:type="dcterms:W3CDTF">2025-04-29T08:26:00Z</dcterms:modified>
</cp:coreProperties>
</file>