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A7" w:rsidRDefault="002960A7" w:rsidP="002B5B2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ВЫСОКОРАМЕНКОГО СЕЛЬСКОГО ПОСЕЛЕНИЯ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ШАБАЛИНСКОГО РАЙОНА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КИРОВСКОЙ ОБЛАСТИ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A67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</w:t>
      </w:r>
      <w:r w:rsidR="002B5B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</w:t>
      </w:r>
      <w:r w:rsidR="002960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0.202</w:t>
      </w:r>
      <w:r w:rsidR="00A67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  </w:t>
      </w:r>
      <w:r w:rsidR="00A67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67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67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67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67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67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67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№  </w:t>
      </w:r>
      <w:r w:rsidR="002B5B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52</w:t>
      </w:r>
      <w:r w:rsidR="00A67F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</w:t>
      </w:r>
    </w:p>
    <w:p w:rsidR="001D5BCE" w:rsidRPr="002B5B2F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  <w:r w:rsidRPr="002B5B2F">
        <w:rPr>
          <w:rFonts w:ascii="Times New Roman" w:eastAsia="Times New Roman" w:hAnsi="Times New Roman"/>
          <w:bCs/>
          <w:sz w:val="28"/>
          <w:szCs w:val="24"/>
          <w:lang w:eastAsia="ru-RU"/>
        </w:rPr>
        <w:t>с. Высокораменское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5BCE" w:rsidRPr="001D5BCE" w:rsidRDefault="001D5BCE" w:rsidP="00556911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</w:t>
      </w:r>
      <w:r w:rsidR="002960A7">
        <w:rPr>
          <w:rFonts w:ascii="Times New Roman" w:eastAsia="Times New Roman" w:hAnsi="Times New Roman"/>
          <w:b/>
          <w:sz w:val="28"/>
          <w:szCs w:val="28"/>
          <w:lang w:eastAsia="ru-RU"/>
        </w:rPr>
        <w:t>яемым законом ценностями на 202</w:t>
      </w:r>
      <w:r w:rsidR="00A67F8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1D5B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муниципальному контролю</w:t>
      </w:r>
      <w:r w:rsidRPr="001D5BCE">
        <w:t xml:space="preserve"> </w:t>
      </w:r>
      <w:r w:rsidRPr="001D5B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556911" w:rsidRPr="00556911">
        <w:rPr>
          <w:rFonts w:ascii="Times New Roman" w:eastAsia="Times New Roman" w:hAnsi="Times New Roman"/>
          <w:b/>
          <w:sz w:val="28"/>
          <w:szCs w:val="28"/>
          <w:lang w:eastAsia="ru-RU"/>
        </w:rPr>
        <w:t>сохранностью автомобильных дорог местного значения</w:t>
      </w:r>
      <w:r w:rsidR="005569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56911" w:rsidRPr="00556911">
        <w:rPr>
          <w:rFonts w:ascii="Times New Roman" w:eastAsia="Times New Roman" w:hAnsi="Times New Roman"/>
          <w:b/>
          <w:sz w:val="28"/>
          <w:szCs w:val="28"/>
          <w:lang w:eastAsia="ru-RU"/>
        </w:rPr>
        <w:t>Высокораменского сельского поселения</w:t>
      </w:r>
      <w:r w:rsidRPr="001D5B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D5BCE" w:rsidRPr="001D5BCE" w:rsidRDefault="001D5BCE" w:rsidP="001D5B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1D5BC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Уставом муниципального образования Высокораменского сельского </w:t>
      </w:r>
      <w:r w:rsidRPr="001D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поселение Шабалинского района Кировской области</w:t>
      </w: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Высокораменского сельского поселения ПОСТАНОВЛЯЕТ:</w:t>
      </w:r>
    </w:p>
    <w:p w:rsidR="001D5BCE" w:rsidRPr="001D5BCE" w:rsidRDefault="001D5BCE" w:rsidP="001D5B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B5B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Программа профилактики рисков причинения вреда (ущерба) охран</w:t>
      </w:r>
      <w:r w:rsidR="002960A7">
        <w:rPr>
          <w:rFonts w:ascii="Times New Roman" w:eastAsia="Times New Roman" w:hAnsi="Times New Roman"/>
          <w:sz w:val="28"/>
          <w:szCs w:val="28"/>
          <w:lang w:eastAsia="ru-RU"/>
        </w:rPr>
        <w:t>яемым законом ценностями на 202</w:t>
      </w:r>
      <w:r w:rsidR="00A67F8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муниципальному контролю за </w:t>
      </w:r>
      <w:r w:rsidR="00556911" w:rsidRPr="00556911">
        <w:rPr>
          <w:rFonts w:ascii="Times New Roman" w:eastAsia="Times New Roman" w:hAnsi="Times New Roman"/>
          <w:sz w:val="28"/>
          <w:szCs w:val="28"/>
          <w:lang w:eastAsia="ru-RU"/>
        </w:rPr>
        <w:t>сохранностью автомобильных дорог местного значения Высокораменского сельского поселения</w:t>
      </w: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5BCE" w:rsidRPr="001D5BCE" w:rsidRDefault="001D5BCE" w:rsidP="001D5B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обнародовать путем размещения на информационных стендах и на офици</w:t>
      </w:r>
      <w:r w:rsidR="00A67F87">
        <w:rPr>
          <w:rFonts w:ascii="Times New Roman" w:eastAsia="Times New Roman" w:hAnsi="Times New Roman"/>
          <w:sz w:val="28"/>
          <w:szCs w:val="28"/>
          <w:lang w:eastAsia="ru-RU"/>
        </w:rPr>
        <w:t>альном сайте администрации поселения</w:t>
      </w:r>
      <w:bookmarkStart w:id="0" w:name="_GoBack"/>
      <w:bookmarkEnd w:id="0"/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1FA3" w:rsidRDefault="001D5BCE" w:rsidP="002B5B2F">
      <w:pPr>
        <w:spacing w:after="7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после дня</w:t>
      </w:r>
      <w:r w:rsidR="002B5B2F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обнародования.</w:t>
      </w:r>
    </w:p>
    <w:p w:rsidR="001D5BCE" w:rsidRPr="00A67F87" w:rsidRDefault="001D5BCE" w:rsidP="00102F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="00A67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Высокораменского</w:t>
      </w:r>
      <w:r w:rsidRPr="001D5BCE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102F4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67F8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сельского поселения</w:t>
      </w:r>
      <w:r w:rsidR="00A67F8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                 </w:t>
      </w:r>
      <w:r w:rsidRPr="001D5BCE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      </w:t>
      </w:r>
      <w:r w:rsidR="00A67F8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          </w:t>
      </w:r>
      <w:r w:rsidR="00102F40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 </w:t>
      </w:r>
      <w:r w:rsidR="00A67F8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>М. С. Кулакова</w:t>
      </w:r>
    </w:p>
    <w:p w:rsidR="002B5B2F" w:rsidRDefault="002B5B2F" w:rsidP="00102F4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</w:pPr>
    </w:p>
    <w:p w:rsidR="002B5B2F" w:rsidRPr="00102F40" w:rsidRDefault="002B5B2F" w:rsidP="00102F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1D5BCE" w:rsidRDefault="001D5BCE" w:rsidP="00B60C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7F87" w:rsidRDefault="00A67F87" w:rsidP="00102F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0C8D" w:rsidRDefault="00102F40" w:rsidP="00102F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102F40" w:rsidRDefault="00102F40" w:rsidP="00102F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102F40" w:rsidRDefault="00102F40" w:rsidP="00102F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Высокораменского сельского поселения</w:t>
      </w:r>
    </w:p>
    <w:p w:rsidR="00102F40" w:rsidRDefault="00102F40" w:rsidP="00102F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67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="002B5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 w:rsidR="0029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0.202</w:t>
      </w:r>
      <w:r w:rsidR="00A67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2B5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52</w:t>
      </w:r>
      <w:r w:rsidR="00A67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</w:p>
    <w:p w:rsidR="00B60C8D" w:rsidRPr="00C8308C" w:rsidRDefault="00B60C8D" w:rsidP="00B6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C8D" w:rsidRPr="00C8308C" w:rsidRDefault="00B60C8D" w:rsidP="00B60C8D">
      <w:pPr>
        <w:spacing w:after="0"/>
        <w:ind w:left="567"/>
        <w:jc w:val="center"/>
        <w:rPr>
          <w:rFonts w:ascii="Times New Roman" w:hAnsi="Times New Roman"/>
          <w:sz w:val="28"/>
          <w:szCs w:val="24"/>
        </w:rPr>
      </w:pPr>
      <w:r w:rsidRPr="00E3638C">
        <w:rPr>
          <w:rFonts w:ascii="Times New Roman" w:hAnsi="Times New Roman"/>
          <w:sz w:val="28"/>
          <w:szCs w:val="24"/>
        </w:rPr>
        <w:t xml:space="preserve">Программа профилактики рисков причинения вреда (ущерба) охраняемым законом ценностями </w:t>
      </w:r>
      <w:r w:rsidRPr="00C8308C">
        <w:rPr>
          <w:rFonts w:ascii="Times New Roman" w:hAnsi="Times New Roman"/>
          <w:sz w:val="28"/>
          <w:szCs w:val="24"/>
        </w:rPr>
        <w:t>на 20</w:t>
      </w:r>
      <w:r w:rsidR="002960A7">
        <w:rPr>
          <w:rFonts w:ascii="Times New Roman" w:hAnsi="Times New Roman"/>
          <w:sz w:val="28"/>
          <w:szCs w:val="24"/>
        </w:rPr>
        <w:t>2</w:t>
      </w:r>
      <w:r w:rsidR="00A67F87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год</w:t>
      </w:r>
      <w:r w:rsidRPr="00C8308C">
        <w:rPr>
          <w:rFonts w:ascii="Times New Roman" w:hAnsi="Times New Roman"/>
          <w:sz w:val="28"/>
          <w:szCs w:val="24"/>
        </w:rPr>
        <w:t xml:space="preserve"> </w:t>
      </w:r>
    </w:p>
    <w:p w:rsidR="00B60C8D" w:rsidRPr="00C8308C" w:rsidRDefault="00B60C8D" w:rsidP="00B60C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sz w:val="24"/>
          <w:szCs w:val="24"/>
        </w:rPr>
        <w:t xml:space="preserve"> </w:t>
      </w:r>
    </w:p>
    <w:p w:rsidR="00B60C8D" w:rsidRDefault="00B60C8D" w:rsidP="00B60C8D">
      <w:pPr>
        <w:pStyle w:val="3"/>
        <w:spacing w:before="129" w:line="295" w:lineRule="exact"/>
        <w:ind w:left="0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Общие положения</w:t>
      </w:r>
    </w:p>
    <w:p w:rsidR="00B60C8D" w:rsidRPr="001D4995" w:rsidRDefault="00B60C8D" w:rsidP="00B60C8D">
      <w:pPr>
        <w:pStyle w:val="3"/>
        <w:spacing w:before="129" w:line="295" w:lineRule="exact"/>
        <w:ind w:left="0" w:firstLine="567"/>
        <w:jc w:val="center"/>
        <w:rPr>
          <w:sz w:val="28"/>
          <w:lang w:val="ru-RU"/>
        </w:rPr>
      </w:pPr>
    </w:p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Настоящая Программа профилакти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ки рисков причинения вреда (ущерба) охраняемым законом ценностями 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направленн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предупреждение нарушений обязательных требований, соблюдение которых оценивается </w:t>
      </w:r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>Администрацией Высокораменского сельского поселения Шабалинского района Кировской области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 проведении мероприятий по контролю в рамках осуществления </w:t>
      </w:r>
      <w:r w:rsidR="00A16CBA" w:rsidRP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муниципального контроля за </w:t>
      </w:r>
      <w:r w:rsidR="00556911" w:rsidRPr="00556911">
        <w:rPr>
          <w:rFonts w:ascii="Times New Roman" w:eastAsiaTheme="minorEastAsia" w:hAnsi="Times New Roman"/>
          <w:sz w:val="28"/>
          <w:szCs w:val="28"/>
          <w:lang w:eastAsia="ru-RU"/>
        </w:rPr>
        <w:t>сохранностью автомобильных дорог местного значения Высокораменского сельского поселения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на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A67F87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(далее – Программа), разработа</w:t>
      </w:r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в соответствии с положениями Федерального закона 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31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июля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№ 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48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-ФЗ «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О государственном контроле (надзоре)</w:t>
      </w:r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и муниципальном контроле в Российской Федерации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Федеральный закон № 248-ФЗ)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ем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Российской Федерации</w:t>
      </w:r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от 25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июня 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2021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60C8D" w:rsidRPr="001D4995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60C8D" w:rsidRPr="00624022" w:rsidRDefault="00B60C8D" w:rsidP="00B60C8D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C8308C">
        <w:rPr>
          <w:sz w:val="28"/>
        </w:rPr>
        <w:t xml:space="preserve">Раздел 1. </w:t>
      </w:r>
      <w:r w:rsidRPr="00874BE3">
        <w:rPr>
          <w:sz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60C8D" w:rsidRPr="00C8308C" w:rsidRDefault="00B60C8D" w:rsidP="00B60C8D">
      <w:pPr>
        <w:spacing w:after="0"/>
        <w:ind w:right="467" w:firstLine="567"/>
        <w:jc w:val="both"/>
        <w:rPr>
          <w:i/>
          <w:sz w:val="26"/>
        </w:rPr>
      </w:pPr>
    </w:p>
    <w:p w:rsidR="00B60C8D" w:rsidRDefault="00B60C8D" w:rsidP="00B60C8D">
      <w:pPr>
        <w:spacing w:after="0"/>
        <w:ind w:firstLine="709"/>
        <w:jc w:val="center"/>
        <w:rPr>
          <w:rFonts w:ascii="Times New Roman" w:hAnsi="Times New Roman"/>
          <w:i/>
          <w:sz w:val="28"/>
        </w:rPr>
      </w:pPr>
      <w:r w:rsidRPr="00E3638C">
        <w:rPr>
          <w:rFonts w:ascii="Times New Roman" w:hAnsi="Times New Roman"/>
          <w:i/>
          <w:sz w:val="28"/>
        </w:rPr>
        <w:t>Анализ текущего состояния осуществления вида контроля</w:t>
      </w:r>
    </w:p>
    <w:p w:rsidR="00B60C8D" w:rsidRPr="00E3638C" w:rsidRDefault="00B60C8D" w:rsidP="00B60C8D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</w:p>
    <w:p w:rsidR="00556911" w:rsidRPr="00556911" w:rsidRDefault="00A16CBA" w:rsidP="00556911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>униципальн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ый контроль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</w:t>
      </w:r>
      <w:r w:rsidR="00DD26CF" w:rsidRPr="00DD26CF">
        <w:rPr>
          <w:rFonts w:ascii="Times New Roman" w:eastAsiaTheme="minorEastAsia" w:hAnsi="Times New Roman"/>
          <w:sz w:val="28"/>
          <w:szCs w:val="28"/>
          <w:lang w:eastAsia="ru-RU"/>
        </w:rPr>
        <w:t>сохранностью автомобильных дорог местного значения Высокораменского сельского поселения</w:t>
      </w:r>
      <w:r w:rsidR="0055046B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Муниципальный контроль)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соответствии с положениями 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>Устав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 Высокораменское сельское поселение Шабалинского района Кировской области, принятым решением 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Высокораменской сел</w:t>
      </w:r>
      <w:r w:rsidR="00D20A67">
        <w:rPr>
          <w:rFonts w:ascii="Times New Roman" w:eastAsiaTheme="minorEastAsia" w:hAnsi="Times New Roman"/>
          <w:sz w:val="28"/>
          <w:szCs w:val="28"/>
          <w:lang w:eastAsia="ru-RU"/>
        </w:rPr>
        <w:t xml:space="preserve">ьской Думы от 07.12.2005 № 3/25, </w:t>
      </w:r>
      <w:r w:rsidR="00556911" w:rsidRPr="00556911">
        <w:rPr>
          <w:rFonts w:ascii="Times New Roman" w:eastAsiaTheme="minorEastAsia" w:hAnsi="Times New Roman"/>
          <w:sz w:val="28"/>
          <w:szCs w:val="28"/>
          <w:lang w:eastAsia="ru-RU"/>
        </w:rPr>
        <w:t>Федеральн</w:t>
      </w:r>
      <w:r w:rsidR="00556911">
        <w:rPr>
          <w:rFonts w:ascii="Times New Roman" w:eastAsiaTheme="minorEastAsia" w:hAnsi="Times New Roman"/>
          <w:sz w:val="28"/>
          <w:szCs w:val="28"/>
          <w:lang w:eastAsia="ru-RU"/>
        </w:rPr>
        <w:t>ого</w:t>
      </w:r>
      <w:r w:rsidR="00556911" w:rsidRPr="00556911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закон</w:t>
      </w:r>
      <w:r w:rsidR="00556911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556911" w:rsidRPr="00556911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осуществляется </w:t>
      </w:r>
      <w:r w:rsidR="00243A11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>соблюдением</w:t>
      </w:r>
      <w:r w:rsidR="00556911" w:rsidRPr="00556911">
        <w:rPr>
          <w:rFonts w:ascii="Times New Roman" w:eastAsiaTheme="minorEastAsia" w:hAnsi="Times New Roman"/>
          <w:sz w:val="28"/>
          <w:szCs w:val="28"/>
          <w:lang w:eastAsia="ru-RU"/>
        </w:rPr>
        <w:tab/>
        <w:t>юридическими</w:t>
      </w:r>
      <w:r w:rsidR="00556911" w:rsidRPr="00556911">
        <w:rPr>
          <w:rFonts w:ascii="Times New Roman" w:eastAsiaTheme="minorEastAsia" w:hAnsi="Times New Roman"/>
          <w:sz w:val="28"/>
          <w:szCs w:val="28"/>
          <w:lang w:eastAsia="ru-RU"/>
        </w:rPr>
        <w:tab/>
        <w:t>лицами,</w:t>
      </w:r>
      <w:r w:rsidR="0055691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56911" w:rsidRPr="00556911">
        <w:rPr>
          <w:rFonts w:ascii="Times New Roman" w:eastAsiaTheme="minorEastAsia" w:hAnsi="Times New Roman"/>
          <w:sz w:val="28"/>
          <w:szCs w:val="28"/>
          <w:lang w:eastAsia="ru-RU"/>
        </w:rPr>
        <w:t>индивидуальными предпринимателями требований, установленных федеральными законами, законами Кировской области, муниципальными правовыми актами:</w:t>
      </w:r>
    </w:p>
    <w:p w:rsidR="00556911" w:rsidRPr="00556911" w:rsidRDefault="00556911" w:rsidP="00556911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56911">
        <w:rPr>
          <w:rFonts w:ascii="Times New Roman" w:eastAsiaTheme="minorEastAsia" w:hAnsi="Times New Roman"/>
          <w:sz w:val="28"/>
          <w:szCs w:val="28"/>
          <w:lang w:eastAsia="ru-RU"/>
        </w:rPr>
        <w:t>по размещению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556911" w:rsidRPr="00556911" w:rsidRDefault="00556911" w:rsidP="00556911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56911">
        <w:rPr>
          <w:rFonts w:ascii="Times New Roman" w:eastAsiaTheme="minorEastAsia" w:hAnsi="Times New Roman"/>
          <w:sz w:val="28"/>
          <w:szCs w:val="28"/>
          <w:lang w:eastAsia="ru-RU"/>
        </w:rPr>
        <w:t>по соблюдению обязанностей при использовании автомобильных дорог в части недопущения повреждений автомобильных дорог и их элементов;</w:t>
      </w:r>
    </w:p>
    <w:p w:rsidR="00556911" w:rsidRPr="00556911" w:rsidRDefault="00556911" w:rsidP="00556911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56911">
        <w:rPr>
          <w:rFonts w:ascii="Times New Roman" w:eastAsiaTheme="minorEastAsia" w:hAnsi="Times New Roman"/>
          <w:sz w:val="28"/>
          <w:szCs w:val="28"/>
          <w:lang w:eastAsia="ru-RU"/>
        </w:rPr>
        <w:t>по выполнению работ по заключенным муниципальным контрактам на выполнение работ по содержанию, ремонту и капитальному ремонту автомобильных дорог местного значения,</w:t>
      </w:r>
    </w:p>
    <w:p w:rsidR="00B60C8D" w:rsidRPr="000D7989" w:rsidRDefault="00556911" w:rsidP="00556911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56911">
        <w:rPr>
          <w:rFonts w:ascii="Times New Roman" w:eastAsiaTheme="minorEastAsia" w:hAnsi="Times New Roman"/>
          <w:sz w:val="28"/>
          <w:szCs w:val="28"/>
          <w:lang w:eastAsia="ru-RU"/>
        </w:rPr>
        <w:t>иных мероприятий, предусмотренных законодательством Российской Федерации, регулирующим отношения в сфере дорожного хозяйства (дал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ее – обязательные требования)</w:t>
      </w:r>
      <w:r w:rsidR="00243A11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243A11" w:rsidRPr="000D7989" w:rsidRDefault="0055046B" w:rsidP="00243A11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Муниципальный контроль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распространяется на деятельность юридических лиц и </w:t>
      </w:r>
      <w:r w:rsidR="00556911">
        <w:rPr>
          <w:rFonts w:ascii="Times New Roman" w:eastAsiaTheme="minorEastAsia" w:hAnsi="Times New Roman"/>
          <w:sz w:val="28"/>
          <w:szCs w:val="28"/>
          <w:lang w:eastAsia="ru-RU"/>
        </w:rPr>
        <w:t>индивидуальных предпринимателей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60C8D" w:rsidRPr="000D7989" w:rsidRDefault="0055046B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Муниципальный контроль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администрацией Высокораменского сельского поселения 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Проводимые в рамках </w:t>
      </w:r>
      <w:r w:rsidR="0055046B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контроля</w:t>
      </w: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 ежегодно характеризуются </w:t>
      </w:r>
      <w:r w:rsidR="0055046B">
        <w:rPr>
          <w:rFonts w:ascii="Times New Roman" w:eastAsiaTheme="minorEastAsia" w:hAnsi="Times New Roman"/>
          <w:sz w:val="28"/>
          <w:szCs w:val="28"/>
          <w:lang w:eastAsia="ru-RU"/>
        </w:rPr>
        <w:t xml:space="preserve">не </w:t>
      </w: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значительным количеством нарушений установленных требований и недобросовестных подконтрольных субъектов. </w:t>
      </w:r>
    </w:p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результатах </w:t>
      </w:r>
      <w:r w:rsidR="00007945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контроля</w:t>
      </w: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за </w:t>
      </w:r>
      <w:r w:rsidR="00007945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="00A67F87">
        <w:rPr>
          <w:rFonts w:ascii="Times New Roman" w:eastAsiaTheme="minorEastAsia" w:hAnsi="Times New Roman"/>
          <w:sz w:val="28"/>
          <w:szCs w:val="28"/>
          <w:lang w:eastAsia="ru-RU"/>
        </w:rPr>
        <w:t>22</w:t>
      </w:r>
      <w:r w:rsidR="00007945">
        <w:rPr>
          <w:rFonts w:ascii="Times New Roman" w:eastAsiaTheme="minorEastAsia" w:hAnsi="Times New Roman"/>
          <w:sz w:val="28"/>
          <w:szCs w:val="28"/>
          <w:lang w:eastAsia="ru-RU"/>
        </w:rPr>
        <w:t>-202</w:t>
      </w:r>
      <w:r w:rsidR="00A67F87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6B23E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гг. </w:t>
      </w: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>представлены в таблице 1.</w:t>
      </w:r>
    </w:p>
    <w:p w:rsidR="00B60C8D" w:rsidRPr="00BC4C2F" w:rsidRDefault="00B60C8D" w:rsidP="00B60C8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C4C2F"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3"/>
        <w:tblW w:w="7797" w:type="dxa"/>
        <w:tblInd w:w="-5" w:type="dxa"/>
        <w:tblLook w:val="04A0" w:firstRow="1" w:lastRow="0" w:firstColumn="1" w:lastColumn="0" w:noHBand="0" w:noVBand="1"/>
      </w:tblPr>
      <w:tblGrid>
        <w:gridCol w:w="4820"/>
        <w:gridCol w:w="1418"/>
        <w:gridCol w:w="1559"/>
      </w:tblGrid>
      <w:tr w:rsidR="00007945" w:rsidRPr="00BC4C2F" w:rsidTr="00007945">
        <w:trPr>
          <w:trHeight w:val="281"/>
        </w:trPr>
        <w:tc>
          <w:tcPr>
            <w:tcW w:w="4820" w:type="dxa"/>
          </w:tcPr>
          <w:p w:rsidR="00007945" w:rsidRPr="00BC4C2F" w:rsidRDefault="00007945" w:rsidP="00562466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418" w:type="dxa"/>
          </w:tcPr>
          <w:p w:rsidR="00007945" w:rsidRPr="00BC4C2F" w:rsidRDefault="00007945" w:rsidP="00291F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A67F8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07945" w:rsidRPr="00BC4C2F" w:rsidRDefault="00007945" w:rsidP="00291F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A67F8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007945" w:rsidRPr="00BC4C2F" w:rsidTr="00007945">
        <w:trPr>
          <w:trHeight w:val="345"/>
        </w:trPr>
        <w:tc>
          <w:tcPr>
            <w:tcW w:w="4820" w:type="dxa"/>
            <w:vAlign w:val="center"/>
          </w:tcPr>
          <w:p w:rsidR="00007945" w:rsidRPr="00BC4C2F" w:rsidRDefault="00007945" w:rsidP="00007945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ество проведенных проверок (</w:t>
            </w: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Pr="00BC4C2F" w:rsidRDefault="00556911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07945" w:rsidRPr="00BC4C2F" w:rsidTr="00007945">
        <w:trPr>
          <w:trHeight w:val="651"/>
        </w:trPr>
        <w:tc>
          <w:tcPr>
            <w:tcW w:w="4820" w:type="dxa"/>
            <w:vAlign w:val="center"/>
          </w:tcPr>
          <w:p w:rsidR="00007945" w:rsidRPr="00BC4C2F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Количество проверок, при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оторых выявлены нарушения (</w:t>
            </w: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Default="00556911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07945" w:rsidRPr="00BC4C2F" w:rsidRDefault="00556911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(0</w:t>
            </w:r>
            <w:r w:rsidR="00007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007945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07945" w:rsidRPr="00BC4C2F" w:rsidRDefault="00007945" w:rsidP="0000794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(0%)</w:t>
            </w:r>
          </w:p>
        </w:tc>
      </w:tr>
      <w:tr w:rsidR="00007945" w:rsidRPr="00BC4C2F" w:rsidTr="00007945">
        <w:trPr>
          <w:trHeight w:val="317"/>
        </w:trPr>
        <w:tc>
          <w:tcPr>
            <w:tcW w:w="4820" w:type="dxa"/>
            <w:vAlign w:val="center"/>
          </w:tcPr>
          <w:p w:rsidR="00007945" w:rsidRPr="00BC4C2F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Количество проверенных предприятий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07945" w:rsidRPr="00BC4C2F" w:rsidTr="00007945">
        <w:trPr>
          <w:trHeight w:val="562"/>
        </w:trPr>
        <w:tc>
          <w:tcPr>
            <w:tcW w:w="4820" w:type="dxa"/>
            <w:vAlign w:val="center"/>
          </w:tcPr>
          <w:p w:rsidR="00007945" w:rsidRPr="00BC4C2F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Количество предприятий, на которых выявлены нарушения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Pr="00860060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07945" w:rsidRPr="00BC4C2F" w:rsidRDefault="00007945" w:rsidP="0000794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(0</w:t>
            </w:r>
            <w:r w:rsidRPr="00860060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007945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(0%)</w:t>
            </w:r>
          </w:p>
        </w:tc>
      </w:tr>
      <w:tr w:rsidR="00007945" w:rsidRPr="00BC4C2F" w:rsidTr="00007945">
        <w:trPr>
          <w:trHeight w:val="558"/>
        </w:trPr>
        <w:tc>
          <w:tcPr>
            <w:tcW w:w="4820" w:type="dxa"/>
            <w:vAlign w:val="center"/>
          </w:tcPr>
          <w:p w:rsidR="00007945" w:rsidRPr="00BC4C2F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выданных предписаний об </w:t>
            </w: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устранении нарушений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07945" w:rsidRPr="00D76F87" w:rsidTr="00007945">
        <w:trPr>
          <w:trHeight w:val="551"/>
        </w:trPr>
        <w:tc>
          <w:tcPr>
            <w:tcW w:w="4820" w:type="dxa"/>
            <w:vAlign w:val="center"/>
          </w:tcPr>
          <w:p w:rsidR="00007945" w:rsidRPr="00D76F87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Количество возбужденных дел об административных правонарушениях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Pr="00D76F87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07945" w:rsidRPr="00D76F87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07945" w:rsidRPr="00D76F87" w:rsidTr="00007945">
        <w:trPr>
          <w:trHeight w:val="614"/>
        </w:trPr>
        <w:tc>
          <w:tcPr>
            <w:tcW w:w="4820" w:type="dxa"/>
            <w:vAlign w:val="center"/>
          </w:tcPr>
          <w:p w:rsidR="00007945" w:rsidRPr="00D76F87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87">
              <w:rPr>
                <w:rFonts w:ascii="Times New Roman" w:hAnsi="Times New Roman"/>
                <w:bCs/>
                <w:sz w:val="24"/>
                <w:szCs w:val="24"/>
              </w:rPr>
              <w:t>Объем наложенных</w:t>
            </w:r>
            <w:r w:rsidR="00A06379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административных штрафов (</w:t>
            </w:r>
            <w:r w:rsidRPr="00D76F87">
              <w:rPr>
                <w:rFonts w:ascii="Times New Roman" w:hAnsi="Times New Roman"/>
                <w:bCs/>
                <w:sz w:val="24"/>
                <w:szCs w:val="24"/>
              </w:rPr>
              <w:t>руб.)</w:t>
            </w:r>
          </w:p>
        </w:tc>
        <w:tc>
          <w:tcPr>
            <w:tcW w:w="1418" w:type="dxa"/>
            <w:vAlign w:val="center"/>
          </w:tcPr>
          <w:p w:rsidR="00007945" w:rsidRPr="00D76F87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07945" w:rsidRPr="00D76F87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06379" w:rsidRPr="00D76F87" w:rsidTr="00007945">
        <w:trPr>
          <w:trHeight w:val="614"/>
        </w:trPr>
        <w:tc>
          <w:tcPr>
            <w:tcW w:w="4820" w:type="dxa"/>
            <w:vAlign w:val="center"/>
          </w:tcPr>
          <w:p w:rsidR="00A06379" w:rsidRPr="00D76F87" w:rsidRDefault="00A06379" w:rsidP="00A06379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выданных предписаний</w:t>
            </w:r>
          </w:p>
        </w:tc>
        <w:tc>
          <w:tcPr>
            <w:tcW w:w="1418" w:type="dxa"/>
            <w:vAlign w:val="center"/>
          </w:tcPr>
          <w:p w:rsidR="00A06379" w:rsidRDefault="00556911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06379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06379" w:rsidRPr="00D76F87" w:rsidTr="00007945">
        <w:trPr>
          <w:trHeight w:val="614"/>
        </w:trPr>
        <w:tc>
          <w:tcPr>
            <w:tcW w:w="4820" w:type="dxa"/>
            <w:vAlign w:val="center"/>
          </w:tcPr>
          <w:p w:rsidR="00A06379" w:rsidRDefault="00A06379" w:rsidP="00A06379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Устранение нарушений выявленных в предписании в срок</w:t>
            </w:r>
          </w:p>
        </w:tc>
        <w:tc>
          <w:tcPr>
            <w:tcW w:w="1418" w:type="dxa"/>
            <w:vAlign w:val="center"/>
          </w:tcPr>
          <w:p w:rsidR="00A06379" w:rsidRDefault="00556911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06379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60C8D" w:rsidRDefault="00A67F87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 2024</w:t>
      </w:r>
      <w:r w:rsidR="000C6473" w:rsidRPr="000C6473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году продолжает действовать мораторий на осуществление контрольно-надзорных мероприятий при осуществлении</w:t>
      </w:r>
      <w:r w:rsidR="000C6473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контроля, введенный Постановлением Правительства РФ от 10 марта 2022г. №336 «Об осо</w:t>
      </w:r>
      <w:r w:rsidR="00346F07">
        <w:rPr>
          <w:rFonts w:ascii="Times New Roman" w:eastAsiaTheme="minorEastAsia" w:hAnsi="Times New Roman"/>
          <w:sz w:val="28"/>
          <w:szCs w:val="28"/>
          <w:lang w:eastAsia="ru-RU"/>
        </w:rPr>
        <w:t>бенностях организации и осуществления государственного контроля (надзора), муниципального контроля» (далее- Постановление №336) и устанавливающий исключительные основа</w:t>
      </w:r>
      <w:r w:rsidR="002C628E">
        <w:rPr>
          <w:rFonts w:ascii="Times New Roman" w:eastAsiaTheme="minorEastAsia" w:hAnsi="Times New Roman"/>
          <w:sz w:val="28"/>
          <w:szCs w:val="28"/>
          <w:lang w:eastAsia="ru-RU"/>
        </w:rPr>
        <w:t xml:space="preserve">ния для организации и </w:t>
      </w:r>
      <w:r w:rsidR="006C71F6">
        <w:rPr>
          <w:rFonts w:ascii="Times New Roman" w:eastAsiaTheme="minorEastAsia" w:hAnsi="Times New Roman"/>
          <w:sz w:val="28"/>
          <w:szCs w:val="28"/>
          <w:lang w:eastAsia="ru-RU"/>
        </w:rPr>
        <w:t>проведении</w:t>
      </w:r>
      <w:r w:rsidR="002C62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46F07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неплановых </w:t>
      </w:r>
      <w:r w:rsidR="002C628E">
        <w:rPr>
          <w:rFonts w:ascii="Times New Roman" w:eastAsiaTheme="minorEastAsia" w:hAnsi="Times New Roman"/>
          <w:sz w:val="28"/>
          <w:szCs w:val="28"/>
          <w:lang w:eastAsia="ru-RU"/>
        </w:rPr>
        <w:t>контрольных(надзорных</w:t>
      </w:r>
      <w:r w:rsidR="00346F07">
        <w:rPr>
          <w:rFonts w:ascii="Times New Roman" w:eastAsiaTheme="minorEastAsia" w:hAnsi="Times New Roman"/>
          <w:sz w:val="28"/>
          <w:szCs w:val="28"/>
          <w:lang w:eastAsia="ru-RU"/>
        </w:rPr>
        <w:t>) мероприятий, внеплановых проверок.</w:t>
      </w:r>
      <w:r w:rsidR="002C62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46F07">
        <w:rPr>
          <w:rFonts w:ascii="Times New Roman" w:eastAsiaTheme="minorEastAsia" w:hAnsi="Times New Roman"/>
          <w:sz w:val="28"/>
          <w:szCs w:val="28"/>
          <w:lang w:eastAsia="ru-RU"/>
        </w:rPr>
        <w:t>Правительство РФ обозначило позицию по осуществлению контрольно-надзорной деятельности до 20</w:t>
      </w:r>
      <w:r w:rsidR="00251A57">
        <w:rPr>
          <w:rFonts w:ascii="Times New Roman" w:eastAsiaTheme="minorEastAsia" w:hAnsi="Times New Roman"/>
          <w:sz w:val="28"/>
          <w:szCs w:val="28"/>
          <w:lang w:eastAsia="ru-RU"/>
        </w:rPr>
        <w:t>30</w:t>
      </w:r>
      <w:r w:rsidR="00346F07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с направлением на дальнейшее снижение нагрузки на бизнес. Профилактические мероприятия при осуществлении муниципального контроля являются приоритетн</w:t>
      </w:r>
      <w:r w:rsidR="002C628E">
        <w:rPr>
          <w:rFonts w:ascii="Times New Roman" w:eastAsiaTheme="minorEastAsia" w:hAnsi="Times New Roman"/>
          <w:sz w:val="28"/>
          <w:szCs w:val="28"/>
          <w:lang w:eastAsia="ru-RU"/>
        </w:rPr>
        <w:t>ым направлением.</w:t>
      </w:r>
      <w:r w:rsidR="004A370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C628E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Допускается </w:t>
      </w:r>
      <w:r w:rsidR="004A3709">
        <w:rPr>
          <w:rFonts w:ascii="Times New Roman" w:eastAsiaTheme="minorEastAsia" w:hAnsi="Times New Roman"/>
          <w:sz w:val="28"/>
          <w:szCs w:val="28"/>
          <w:lang w:eastAsia="ru-RU"/>
        </w:rPr>
        <w:t>также проведение</w:t>
      </w:r>
      <w:r w:rsidR="002C628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контрольных </w:t>
      </w:r>
      <w:r w:rsidR="004A3709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2C628E">
        <w:rPr>
          <w:rFonts w:ascii="Times New Roman" w:eastAsiaTheme="minorEastAsia" w:hAnsi="Times New Roman"/>
          <w:sz w:val="28"/>
          <w:szCs w:val="28"/>
          <w:lang w:eastAsia="ru-RU"/>
        </w:rPr>
        <w:t>надзорных)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C628E">
        <w:rPr>
          <w:rFonts w:ascii="Times New Roman" w:eastAsiaTheme="minorEastAsia" w:hAnsi="Times New Roman"/>
          <w:sz w:val="28"/>
          <w:szCs w:val="28"/>
          <w:lang w:eastAsia="ru-RU"/>
        </w:rPr>
        <w:t>мероприятий без взаимодействия с контролируемым лицом.</w:t>
      </w:r>
    </w:p>
    <w:p w:rsidR="00A60FA6" w:rsidRPr="000C6473" w:rsidRDefault="00A60FA6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60C8D" w:rsidRPr="000C6473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0C6473">
        <w:rPr>
          <w:rFonts w:ascii="Times New Roman" w:eastAsiaTheme="minorEastAsia" w:hAnsi="Times New Roman"/>
          <w:i/>
          <w:sz w:val="28"/>
          <w:szCs w:val="28"/>
          <w:lang w:eastAsia="ru-RU"/>
        </w:rPr>
        <w:t>Описание текущего развития профилактической деятельности контрольного (надзорного) органа.</w:t>
      </w:r>
    </w:p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60C8D" w:rsidRPr="00D76F87" w:rsidRDefault="00A06379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Ежегодно</w:t>
      </w:r>
      <w:r w:rsidR="00B60C8D" w:rsidRPr="00D76F8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администрации</w:t>
      </w:r>
      <w:r w:rsidR="00B60C8D" w:rsidRPr="00D76F8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размещается обзор результатов правоприменительной практики контрольно-надзорной деятельности в подконтрольной сфере.</w:t>
      </w:r>
    </w:p>
    <w:p w:rsidR="00B60C8D" w:rsidRPr="00D76F87" w:rsidRDefault="00A06379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официальном сайте администрации поселения размещен </w:t>
      </w:r>
      <w:r w:rsidRPr="00D76F87">
        <w:rPr>
          <w:rFonts w:ascii="Times New Roman" w:eastAsiaTheme="minorEastAsia" w:hAnsi="Times New Roman"/>
          <w:sz w:val="28"/>
          <w:szCs w:val="28"/>
          <w:lang w:eastAsia="ru-RU"/>
        </w:rPr>
        <w:t>перечней нормативных правовых актов (их отдельных положений), содержащих обязательные требования, оценка соблюдения которых осуществляется в рамках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контроля, который утвержден </w:t>
      </w:r>
      <w:r w:rsidRPr="00A06379">
        <w:rPr>
          <w:rFonts w:ascii="Times New Roman" w:eastAsiaTheme="minorEastAsia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A06379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Высокораменского сельского поселения от </w:t>
      </w:r>
      <w:r w:rsidR="00556911" w:rsidRPr="00556911">
        <w:rPr>
          <w:rFonts w:ascii="Times New Roman" w:eastAsiaTheme="minorEastAsia" w:hAnsi="Times New Roman"/>
          <w:sz w:val="28"/>
          <w:szCs w:val="28"/>
          <w:lang w:eastAsia="ru-RU"/>
        </w:rPr>
        <w:t>15.12.2016  №  92</w:t>
      </w:r>
      <w:r w:rsidRPr="00A06379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административного регламента осуществления муниципального контроля </w:t>
      </w:r>
      <w:r w:rsidR="00DD26CF" w:rsidRPr="00DD26CF">
        <w:rPr>
          <w:rFonts w:ascii="Times New Roman" w:eastAsiaTheme="minorEastAsia" w:hAnsi="Times New Roman"/>
          <w:sz w:val="28"/>
          <w:szCs w:val="28"/>
          <w:lang w:eastAsia="ru-RU"/>
        </w:rPr>
        <w:t>за сохранностью автомобильных дорог местного значения Высокораменского сельского поселения</w:t>
      </w:r>
      <w:r w:rsidRPr="00A06379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B60C8D" w:rsidRPr="00D76F8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60C8D" w:rsidRPr="00D76F87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6F8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Программа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B60C8D" w:rsidRDefault="00B60C8D" w:rsidP="00B60C8D">
      <w:pPr>
        <w:pStyle w:val="3"/>
        <w:spacing w:before="1" w:line="295" w:lineRule="exact"/>
        <w:ind w:left="0" w:firstLine="0"/>
        <w:jc w:val="center"/>
        <w:rPr>
          <w:sz w:val="28"/>
        </w:rPr>
      </w:pPr>
    </w:p>
    <w:p w:rsidR="00B60C8D" w:rsidRPr="009336DF" w:rsidRDefault="00B60C8D" w:rsidP="00B60C8D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C8308C">
        <w:rPr>
          <w:sz w:val="28"/>
        </w:rPr>
        <w:t xml:space="preserve">Раздел 2. Цели и задачи </w:t>
      </w:r>
      <w:r w:rsidRPr="00626400">
        <w:rPr>
          <w:sz w:val="28"/>
        </w:rPr>
        <w:t>реализации программы профилактики</w:t>
      </w:r>
    </w:p>
    <w:p w:rsidR="00B60C8D" w:rsidRPr="00C8308C" w:rsidRDefault="00B60C8D" w:rsidP="00B60C8D">
      <w:pPr>
        <w:pStyle w:val="3"/>
        <w:spacing w:before="1" w:line="295" w:lineRule="exact"/>
        <w:ind w:left="0" w:firstLine="567"/>
      </w:pPr>
    </w:p>
    <w:p w:rsidR="00B60C8D" w:rsidRPr="000A1BF0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A1B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прозрачности деятельности по осуществлению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предупреждение и сокращение случаев нарушения подконтрольными субъектами обязательных требований;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снижение издержек и административной нагрузки на подконтрольные субъекты;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разъяснение подконтрольным субъектам обязательных требований;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мотивации к добросовестному поведению, и как следствие, снижение уровня ущерба охраняемым законом ценностям. </w:t>
      </w:r>
    </w:p>
    <w:p w:rsidR="00B60C8D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0A1BF0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A1B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Основными задачами профилактических мероприятий являются: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формирование единого понимания обязательных требований 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подконтрольной сфере и порядка их исполнения;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инвентаризация состава и особенностей подконтрольных субъектов (объектов), оценка состояния подконтрольной сферы;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(объектов).</w:t>
      </w:r>
    </w:p>
    <w:p w:rsidR="00B60C8D" w:rsidRPr="006435B0" w:rsidRDefault="00B60C8D" w:rsidP="00B60C8D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C8308C">
        <w:rPr>
          <w:rFonts w:ascii="Times New Roman" w:hAnsi="Times New Roman"/>
          <w:sz w:val="2"/>
          <w:szCs w:val="24"/>
        </w:rPr>
        <w:fldChar w:fldCharType="begin"/>
      </w:r>
      <w:r w:rsidRPr="00C8308C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C8308C">
        <w:rPr>
          <w:rFonts w:ascii="Times New Roman" w:hAnsi="Times New Roman"/>
          <w:sz w:val="2"/>
          <w:szCs w:val="24"/>
        </w:rPr>
        <w:instrText xml:space="preserve"> </w:instrText>
      </w:r>
      <w:r w:rsidRPr="00C8308C">
        <w:rPr>
          <w:rFonts w:ascii="Times New Roman" w:hAnsi="Times New Roman"/>
          <w:sz w:val="2"/>
          <w:szCs w:val="24"/>
        </w:rPr>
        <w:fldChar w:fldCharType="separate"/>
      </w:r>
      <w:r w:rsidRPr="00C8308C">
        <w:rPr>
          <w:noProof/>
          <w:lang w:eastAsia="ru-RU"/>
        </w:rPr>
        <w:t xml:space="preserve"> </w:t>
      </w:r>
      <w:r w:rsidRPr="00C8308C">
        <w:rPr>
          <w:rFonts w:ascii="Times New Roman" w:hAnsi="Times New Roman"/>
          <w:sz w:val="2"/>
          <w:szCs w:val="24"/>
        </w:rPr>
        <w:fldChar w:fldCharType="end"/>
      </w:r>
      <w:r>
        <w:rPr>
          <w:rFonts w:ascii="Times New Roman" w:hAnsi="Times New Roman"/>
          <w:sz w:val="2"/>
          <w:szCs w:val="24"/>
        </w:rPr>
        <w:t xml:space="preserve"> ,</w:t>
      </w:r>
    </w:p>
    <w:p w:rsidR="00B60C8D" w:rsidRDefault="00B60C8D" w:rsidP="00B60C8D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</w:p>
    <w:p w:rsidR="00B60C8D" w:rsidRPr="00624022" w:rsidRDefault="00B60C8D" w:rsidP="00B60C8D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C8308C">
        <w:rPr>
          <w:sz w:val="28"/>
        </w:rPr>
        <w:t xml:space="preserve">Раздел 3. </w:t>
      </w:r>
      <w:r w:rsidRPr="009866A9">
        <w:rPr>
          <w:sz w:val="28"/>
        </w:rPr>
        <w:t>Перечень профилактических мероприятий, сроки (периодичность) их проведения</w:t>
      </w:r>
    </w:p>
    <w:p w:rsidR="00B60C8D" w:rsidRPr="00C8308C" w:rsidRDefault="00B60C8D" w:rsidP="00B60C8D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профилактических мероприятий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: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:rsidR="00B60C8D" w:rsidRDefault="00B60C8D" w:rsidP="002B5B2F">
      <w:pPr>
        <w:pStyle w:val="-11"/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2B4BC9" w:rsidRDefault="00B60C8D" w:rsidP="00B60C8D">
      <w:pPr>
        <w:pStyle w:val="-11"/>
        <w:shd w:val="clear" w:color="auto" w:fill="FFFFFF"/>
        <w:tabs>
          <w:tab w:val="left" w:pos="567"/>
        </w:tabs>
        <w:spacing w:after="0" w:line="240" w:lineRule="auto"/>
        <w:ind w:left="0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2B4BC9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Информирование</w:t>
      </w:r>
    </w:p>
    <w:p w:rsidR="00B60C8D" w:rsidRPr="009866A9" w:rsidRDefault="00B60C8D" w:rsidP="002B5B2F">
      <w:pPr>
        <w:pStyle w:val="-11"/>
        <w:shd w:val="clear" w:color="auto" w:fill="FFFFFF"/>
        <w:spacing w:after="0" w:line="240" w:lineRule="auto"/>
        <w:ind w:left="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Информирование контролируемых лиц и иных заинтересованных лиц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вопросам соблюдения обязательных требований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Информирование осущес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соответствующих сведений на официальном сайте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администрации поселения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EF131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информационно-телекоммуникационной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сети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«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Интернет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»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средствах массовой информации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в иных формах.</w:t>
      </w:r>
    </w:p>
    <w:p w:rsidR="00B60C8D" w:rsidRPr="009866A9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hint="eastAsia"/>
          <w:sz w:val="28"/>
          <w:szCs w:val="28"/>
          <w:lang w:eastAsia="ru-RU"/>
        </w:rPr>
        <w:t>А</w:t>
      </w:r>
      <w:r>
        <w:rPr>
          <w:rFonts w:ascii="yandex-sans" w:eastAsia="Times New Roman" w:hAnsi="yandex-sans"/>
          <w:sz w:val="28"/>
          <w:szCs w:val="28"/>
          <w:lang w:eastAsia="ru-RU"/>
        </w:rPr>
        <w:t>дминистрация поселения</w:t>
      </w:r>
      <w:r w:rsidR="00B60C8D" w:rsidRPr="009336DF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актуальном состоянии на своем официальном сайте </w:t>
      </w:r>
      <w:r w:rsidR="00B60C8D" w:rsidRPr="00EF131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информационно-телекоммуникационной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сети «Интернет» следующую информацию:</w:t>
      </w:r>
    </w:p>
    <w:p w:rsidR="00B60C8D" w:rsidRPr="009866A9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,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 сроках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 порядк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 их вступления в силу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60C8D" w:rsidRPr="009866A9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мероприятий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60C8D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программу профилактики рисков причинения вреда и план 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роведения плановых контрольных 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мероприятий </w:t>
      </w:r>
      <w:r w:rsidR="000322A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контрольного органа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(при проведении таких мероприятий).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изменений;</w:t>
      </w:r>
    </w:p>
    <w:p w:rsidR="00B60C8D" w:rsidRPr="009866A9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контрольного (надзорного) органа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действий (бездействия) его должностных лиц.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изменений;</w:t>
      </w:r>
    </w:p>
    <w:p w:rsidR="00B60C8D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2B4BC9" w:rsidRDefault="00B60C8D" w:rsidP="00B60C8D">
      <w:pPr>
        <w:pStyle w:val="-11"/>
        <w:shd w:val="clear" w:color="auto" w:fill="FFFFFF"/>
        <w:spacing w:after="0" w:line="240" w:lineRule="auto"/>
        <w:ind w:left="0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2B4BC9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Обобщение правоприменительной практики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администрация поселения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информацию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содержащ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ую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результаты обобщения правоприменительной практики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B60C8D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2B4BC9" w:rsidRDefault="00B60C8D" w:rsidP="00B60C8D">
      <w:pPr>
        <w:pStyle w:val="-11"/>
        <w:shd w:val="clear" w:color="auto" w:fill="FFFFFF"/>
        <w:spacing w:after="0" w:line="240" w:lineRule="auto"/>
        <w:ind w:left="0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2B4BC9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Объявление предостережения</w:t>
      </w:r>
    </w:p>
    <w:p w:rsidR="00B60C8D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B60C8D" w:rsidRDefault="00963E47" w:rsidP="002B5B2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Администрация поселения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осуществля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 учет объявленных предостережений о недопустимости нарушения обязательных требований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:rsidR="00B60C8D" w:rsidRDefault="00B60C8D" w:rsidP="00B60C8D">
      <w:pPr>
        <w:pStyle w:val="3"/>
        <w:spacing w:line="295" w:lineRule="exact"/>
        <w:ind w:left="0" w:firstLine="0"/>
        <w:jc w:val="center"/>
        <w:rPr>
          <w:sz w:val="28"/>
        </w:rPr>
      </w:pPr>
    </w:p>
    <w:p w:rsidR="00B60C8D" w:rsidRPr="002545BE" w:rsidRDefault="00B60C8D" w:rsidP="00B60C8D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C8308C">
        <w:rPr>
          <w:sz w:val="28"/>
        </w:rPr>
        <w:t xml:space="preserve">Раздел 4. </w:t>
      </w:r>
      <w:r w:rsidRPr="00701EB7">
        <w:rPr>
          <w:sz w:val="28"/>
        </w:rPr>
        <w:t>Показатели результативности и эффективности программы профилактики</w:t>
      </w:r>
    </w:p>
    <w:p w:rsidR="00B60C8D" w:rsidRPr="00C8308C" w:rsidRDefault="00B60C8D" w:rsidP="00B60C8D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27064C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Система мониторинга и оценки уровня развития Программы </w:t>
      </w: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и эффективности и результативности профилактичес</w:t>
      </w:r>
      <w:r w:rsidR="001D5BC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ких мероприятий включает в себя </w:t>
      </w: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оценку достижения показателей эффективности и результативности профилактических мероприятий за отчетный период.</w:t>
      </w:r>
    </w:p>
    <w:p w:rsidR="00DD26CF" w:rsidRPr="002B5B2F" w:rsidRDefault="00B60C8D" w:rsidP="002B5B2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Показатели эффективности и результативности профилактических мероприятий определяются </w:t>
      </w:r>
      <w:r w:rsidR="001D5BC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администрацией поселения</w:t>
      </w: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самостоятельно и должны учитываться при определении ключевых показателей эффективности и результативности </w:t>
      </w:r>
      <w:r w:rsidR="001D5BC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1D5BCE" w:rsidRDefault="001D5BCE" w:rsidP="001D5BCE">
      <w:pPr>
        <w:pStyle w:val="ConsPlusNormal"/>
        <w:ind w:firstLine="0"/>
        <w:jc w:val="right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>Приложение 1</w:t>
      </w:r>
    </w:p>
    <w:p w:rsidR="001D5BCE" w:rsidRPr="00DD2026" w:rsidRDefault="001D5BCE" w:rsidP="001D5BCE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DD2026">
        <w:rPr>
          <w:rFonts w:ascii="Times New Roman" w:hAnsi="Times New Roman" w:cs="Times New Roman"/>
          <w:b/>
          <w:caps/>
          <w:sz w:val="22"/>
          <w:szCs w:val="22"/>
        </w:rPr>
        <w:t>ПРОГРАММА</w:t>
      </w:r>
    </w:p>
    <w:p w:rsidR="001D5BCE" w:rsidRPr="00DD2026" w:rsidRDefault="001D5BCE" w:rsidP="001D5BCE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2026">
        <w:rPr>
          <w:rFonts w:ascii="Times New Roman" w:hAnsi="Times New Roman" w:cs="Times New Roman"/>
          <w:b/>
          <w:sz w:val="22"/>
          <w:szCs w:val="22"/>
        </w:rPr>
        <w:t>профилактики нарушений обязательных требований в сфере</w:t>
      </w:r>
      <w:r w:rsidR="002960A7">
        <w:rPr>
          <w:rFonts w:ascii="Times New Roman" w:hAnsi="Times New Roman" w:cs="Times New Roman"/>
          <w:b/>
          <w:sz w:val="22"/>
          <w:szCs w:val="22"/>
        </w:rPr>
        <w:t xml:space="preserve"> муниципального контроля на 202</w:t>
      </w:r>
      <w:r w:rsidR="00A67F87">
        <w:rPr>
          <w:rFonts w:ascii="Times New Roman" w:hAnsi="Times New Roman" w:cs="Times New Roman"/>
          <w:b/>
          <w:sz w:val="22"/>
          <w:szCs w:val="22"/>
        </w:rPr>
        <w:t>5</w:t>
      </w:r>
      <w:r w:rsidRPr="00DD2026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1D5BCE" w:rsidRPr="00102F40" w:rsidRDefault="001D5BCE" w:rsidP="001D5BCE">
      <w:pPr>
        <w:spacing w:line="360" w:lineRule="auto"/>
        <w:jc w:val="center"/>
        <w:rPr>
          <w:rFonts w:ascii="Times New Roman" w:hAnsi="Times New Roman"/>
        </w:rPr>
      </w:pPr>
      <w:r w:rsidRPr="00102F40">
        <w:rPr>
          <w:rFonts w:ascii="Times New Roman" w:hAnsi="Times New Roman"/>
        </w:rPr>
        <w:t>1. Общие положения</w:t>
      </w:r>
    </w:p>
    <w:p w:rsidR="001D5BCE" w:rsidRPr="00102F40" w:rsidRDefault="001D5BCE" w:rsidP="001D5BCE">
      <w:pPr>
        <w:spacing w:line="360" w:lineRule="auto"/>
        <w:jc w:val="both"/>
        <w:rPr>
          <w:rFonts w:ascii="Times New Roman" w:hAnsi="Times New Roman"/>
        </w:rPr>
      </w:pPr>
      <w:r w:rsidRPr="00102F40">
        <w:rPr>
          <w:rFonts w:ascii="Times New Roman" w:hAnsi="Times New Roman"/>
        </w:rPr>
        <w:tab/>
        <w:t>1.1. 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администрацией Высокораменского сельского поселения муниципального контроля по профилактике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Кировской области, в случаях, если соответствующие виды контроля относятся к вопросам местного значения поселения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1D5BCE" w:rsidRPr="00102F40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2F40">
        <w:rPr>
          <w:rFonts w:ascii="Times New Roman" w:hAnsi="Times New Roman" w:cs="Times New Roman"/>
          <w:sz w:val="22"/>
          <w:szCs w:val="22"/>
        </w:rPr>
        <w:t>1.2. Цели Программы:</w:t>
      </w:r>
    </w:p>
    <w:p w:rsidR="001D5BCE" w:rsidRPr="00102F40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2F40">
        <w:rPr>
          <w:rFonts w:ascii="Times New Roman" w:hAnsi="Times New Roman" w:cs="Times New Roman"/>
          <w:sz w:val="22"/>
          <w:szCs w:val="22"/>
        </w:rPr>
        <w:t>повышение прозрачности контрольной деятельности органа муниципального контроля;</w:t>
      </w:r>
    </w:p>
    <w:p w:rsidR="001D5BCE" w:rsidRPr="00102F40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2F40">
        <w:rPr>
          <w:rFonts w:ascii="Times New Roman" w:hAnsi="Times New Roman" w:cs="Times New Roman"/>
          <w:sz w:val="22"/>
          <w:szCs w:val="22"/>
        </w:rPr>
        <w:t>разъяснение подконтрольным субъектам обязательных требований;</w:t>
      </w:r>
    </w:p>
    <w:p w:rsidR="001D5BCE" w:rsidRPr="00102F40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2F40">
        <w:rPr>
          <w:rFonts w:ascii="Times New Roman" w:hAnsi="Times New Roman" w:cs="Times New Roman"/>
          <w:sz w:val="22"/>
          <w:szCs w:val="22"/>
        </w:rPr>
        <w:t>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</w:t>
      </w:r>
    </w:p>
    <w:p w:rsidR="001D5BCE" w:rsidRPr="00102F40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2F40">
        <w:rPr>
          <w:rFonts w:ascii="Times New Roman" w:hAnsi="Times New Roman" w:cs="Times New Roman"/>
          <w:sz w:val="22"/>
          <w:szCs w:val="22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нарушению обязательных требований;</w:t>
      </w:r>
    </w:p>
    <w:p w:rsidR="001D5BCE" w:rsidRPr="00102F40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2F40">
        <w:rPr>
          <w:rFonts w:ascii="Times New Roman" w:hAnsi="Times New Roman" w:cs="Times New Roman"/>
          <w:sz w:val="22"/>
          <w:szCs w:val="22"/>
        </w:rPr>
        <w:t>снижение административной нагрузки на подконтрольные субъекты;</w:t>
      </w:r>
    </w:p>
    <w:p w:rsidR="001D5BCE" w:rsidRPr="00102F40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2F40">
        <w:rPr>
          <w:rFonts w:ascii="Times New Roman" w:hAnsi="Times New Roman" w:cs="Times New Roman"/>
          <w:sz w:val="22"/>
          <w:szCs w:val="22"/>
        </w:rPr>
        <w:t>создание мотивации к добросовестному поведению подконтрольных субъектов;</w:t>
      </w:r>
    </w:p>
    <w:p w:rsidR="001D5BCE" w:rsidRPr="00102F40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2F40">
        <w:rPr>
          <w:rFonts w:ascii="Times New Roman" w:hAnsi="Times New Roman" w:cs="Times New Roman"/>
          <w:sz w:val="22"/>
          <w:szCs w:val="22"/>
        </w:rPr>
        <w:t>снижение уровня ущерба охраняемым законом ценностям.</w:t>
      </w:r>
    </w:p>
    <w:p w:rsidR="001D5BCE" w:rsidRPr="00102F40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2F40">
        <w:rPr>
          <w:rFonts w:ascii="Times New Roman" w:hAnsi="Times New Roman" w:cs="Times New Roman"/>
          <w:sz w:val="22"/>
          <w:szCs w:val="22"/>
        </w:rPr>
        <w:t>1.3. Задачи Программы:</w:t>
      </w:r>
    </w:p>
    <w:p w:rsidR="001D5BCE" w:rsidRPr="00102F40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2F40">
        <w:rPr>
          <w:rFonts w:ascii="Times New Roman" w:hAnsi="Times New Roman" w:cs="Times New Roman"/>
          <w:sz w:val="22"/>
          <w:szCs w:val="22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D5BCE" w:rsidRPr="00102F40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2F40">
        <w:rPr>
          <w:rFonts w:ascii="Times New Roman" w:hAnsi="Times New Roman" w:cs="Times New Roman"/>
          <w:sz w:val="22"/>
          <w:szCs w:val="22"/>
        </w:rPr>
        <w:t xml:space="preserve">повышение правосознания и правовой культуры руководителей юридических лиц и </w:t>
      </w:r>
      <w:r w:rsidRPr="00102F40">
        <w:rPr>
          <w:rFonts w:ascii="Times New Roman" w:hAnsi="Times New Roman" w:cs="Times New Roman"/>
          <w:sz w:val="22"/>
          <w:szCs w:val="22"/>
        </w:rPr>
        <w:lastRenderedPageBreak/>
        <w:t>индивидуальных предпринимателей;</w:t>
      </w:r>
    </w:p>
    <w:p w:rsidR="001D5BCE" w:rsidRPr="00102F40" w:rsidRDefault="001D5BCE" w:rsidP="001D5BCE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02F40">
        <w:rPr>
          <w:rFonts w:ascii="Times New Roman" w:hAnsi="Times New Roman"/>
        </w:rPr>
        <w:t>снижение количества нарушений обязательных требований.</w:t>
      </w:r>
    </w:p>
    <w:p w:rsidR="001D5BCE" w:rsidRPr="00102F40" w:rsidRDefault="001D5BCE" w:rsidP="001D5BCE">
      <w:pPr>
        <w:spacing w:line="360" w:lineRule="auto"/>
        <w:jc w:val="both"/>
        <w:rPr>
          <w:rFonts w:ascii="Times New Roman" w:hAnsi="Times New Roman"/>
        </w:rPr>
      </w:pPr>
      <w:r w:rsidRPr="00102F40">
        <w:rPr>
          <w:rFonts w:ascii="Times New Roman" w:hAnsi="Times New Roman"/>
        </w:rPr>
        <w:tab/>
        <w:t xml:space="preserve">1.4. </w:t>
      </w:r>
      <w:r w:rsidR="002960A7">
        <w:rPr>
          <w:rFonts w:ascii="Times New Roman" w:hAnsi="Times New Roman"/>
        </w:rPr>
        <w:t>Срок реализации программы – 202</w:t>
      </w:r>
      <w:r w:rsidR="00A67F87">
        <w:rPr>
          <w:rFonts w:ascii="Times New Roman" w:hAnsi="Times New Roman"/>
        </w:rPr>
        <w:t>5</w:t>
      </w:r>
      <w:r w:rsidRPr="00102F40">
        <w:rPr>
          <w:rFonts w:ascii="Times New Roman" w:hAnsi="Times New Roman"/>
        </w:rPr>
        <w:t xml:space="preserve"> год.</w:t>
      </w:r>
    </w:p>
    <w:p w:rsidR="001D5BCE" w:rsidRPr="00102F40" w:rsidRDefault="001D5BCE" w:rsidP="002B5B2F">
      <w:pPr>
        <w:spacing w:line="360" w:lineRule="auto"/>
        <w:jc w:val="both"/>
        <w:rPr>
          <w:rFonts w:ascii="Times New Roman" w:hAnsi="Times New Roman"/>
        </w:rPr>
      </w:pPr>
      <w:r w:rsidRPr="00102F40">
        <w:rPr>
          <w:rFonts w:ascii="Times New Roman" w:hAnsi="Times New Roman"/>
        </w:rPr>
        <w:tab/>
        <w:t>2. Виды муниципального контроля, осуществляемого администрацией Высокораменского сельского поселения</w:t>
      </w:r>
    </w:p>
    <w:tbl>
      <w:tblPr>
        <w:tblW w:w="94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512"/>
      </w:tblGrid>
      <w:tr w:rsidR="001D5BCE" w:rsidRPr="00102F40" w:rsidTr="00BB30E7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Наименование вида</w:t>
            </w:r>
          </w:p>
          <w:p w:rsidR="001D5BCE" w:rsidRPr="00102F40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уполномоченное </w:t>
            </w:r>
          </w:p>
          <w:p w:rsidR="001D5BCE" w:rsidRPr="00102F40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на осуществление муниципального контроля в соответствующей сфере</w:t>
            </w:r>
          </w:p>
        </w:tc>
      </w:tr>
      <w:tr w:rsidR="001D5BCE" w:rsidRPr="00102F40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102F40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102F40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102F40" w:rsidRDefault="001D5BCE" w:rsidP="00BB30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D5BCE" w:rsidRPr="00102F40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2F40">
              <w:rPr>
                <w:rFonts w:ascii="Times New Roman" w:hAnsi="Times New Roman"/>
              </w:rPr>
              <w:t xml:space="preserve">муниципальный земельный контроль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Администрация Шабалинского района</w:t>
            </w:r>
          </w:p>
          <w:p w:rsidR="001D5BCE" w:rsidRPr="00102F40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соглашению сторон)</w:t>
            </w:r>
          </w:p>
        </w:tc>
      </w:tr>
      <w:tr w:rsidR="001D5BCE" w:rsidRPr="00102F40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2F40"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Глава  администрации поселения</w:t>
            </w:r>
          </w:p>
        </w:tc>
      </w:tr>
      <w:tr w:rsidR="001D5BCE" w:rsidRPr="00102F40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2F40">
              <w:rPr>
                <w:rFonts w:ascii="Times New Roman" w:hAnsi="Times New Roman"/>
              </w:rPr>
              <w:t>муниципальный контроль за сохранностью автомобильных дорог местного значения в границах населенных пунктов Высокораменского сельского поселения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Глава администрации поселения</w:t>
            </w:r>
          </w:p>
        </w:tc>
      </w:tr>
      <w:tr w:rsidR="001D5BCE" w:rsidRPr="00102F40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2F40">
              <w:rPr>
                <w:rFonts w:ascii="Times New Roman" w:hAnsi="Times New Roman"/>
              </w:rPr>
              <w:t xml:space="preserve">муниципальный контроль за </w:t>
            </w:r>
            <w:r w:rsidRPr="00102F40">
              <w:rPr>
                <w:rFonts w:ascii="Times New Roman" w:hAnsi="Times New Roman"/>
                <w:color w:val="000000"/>
              </w:rPr>
              <w:t>соблюдением правил благоустройства на территории муниципального образования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102F40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2F40">
              <w:rPr>
                <w:rFonts w:ascii="Times New Roman" w:hAnsi="Times New Roman" w:cs="Times New Roman"/>
                <w:sz w:val="22"/>
                <w:szCs w:val="22"/>
              </w:rPr>
              <w:t>Глава  администрации поселения</w:t>
            </w:r>
          </w:p>
        </w:tc>
      </w:tr>
    </w:tbl>
    <w:p w:rsidR="001D5BCE" w:rsidRPr="00DD2026" w:rsidRDefault="001D5BCE" w:rsidP="001D5BCE">
      <w:pPr>
        <w:pStyle w:val="ConsPlusNormal"/>
        <w:ind w:firstLine="540"/>
        <w:jc w:val="both"/>
        <w:rPr>
          <w:sz w:val="22"/>
          <w:szCs w:val="22"/>
        </w:rPr>
      </w:pPr>
    </w:p>
    <w:p w:rsidR="001D5BCE" w:rsidRPr="00DD2026" w:rsidRDefault="001D5BCE" w:rsidP="002B5B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026">
        <w:rPr>
          <w:rFonts w:ascii="Times New Roman" w:hAnsi="Times New Roman" w:cs="Times New Roman"/>
          <w:sz w:val="22"/>
          <w:szCs w:val="22"/>
        </w:rPr>
        <w:t>3. Мероприятия по профилактике нарушений, реализуемые администрацией поселения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559"/>
        <w:gridCol w:w="2694"/>
      </w:tblGrid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Размещение и поддержание в актуальном состоянии на официальном сайте поселения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</w:t>
            </w:r>
            <w:r w:rsidRPr="00DD20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МПА по соблюдению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Проведение разъяснительной работы на собраниях, единых информационных днях в поселении и иными способами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Консультирование юридических лиц, индивидуальных предпринимателей в ходе проведения приема подконтрольных субъектов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Подготовка и распространение комментариев о содержании новых муниципальных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в целях недопущения таких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DD2026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Выдача предостережений о недопустимости нарушений в соответствии с частями 5 - 7 статьи 8.2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 xml:space="preserve">По мере появления оснований, </w:t>
            </w:r>
            <w:proofErr w:type="spellStart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предусмот</w:t>
            </w:r>
            <w:proofErr w:type="spellEnd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ренных</w:t>
            </w:r>
            <w:proofErr w:type="spellEnd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законода</w:t>
            </w:r>
            <w:proofErr w:type="spellEnd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D5BCE" w:rsidRPr="00DD2026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тельством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DD2026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026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</w:tbl>
    <w:p w:rsidR="001D5BCE" w:rsidRPr="00DD2026" w:rsidRDefault="001D5BCE" w:rsidP="001D5BCE">
      <w:pPr>
        <w:pStyle w:val="ConsPlusNormal"/>
        <w:ind w:firstLine="540"/>
        <w:jc w:val="both"/>
        <w:rPr>
          <w:sz w:val="22"/>
          <w:szCs w:val="22"/>
        </w:rPr>
      </w:pPr>
    </w:p>
    <w:p w:rsidR="001D5BCE" w:rsidRDefault="001D5BCE"/>
    <w:sectPr w:rsidR="001D5BCE" w:rsidSect="002B5B2F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A5" w:rsidRDefault="00C044A5" w:rsidP="00B60C8D">
      <w:pPr>
        <w:spacing w:after="0" w:line="240" w:lineRule="auto"/>
      </w:pPr>
      <w:r>
        <w:separator/>
      </w:r>
    </w:p>
  </w:endnote>
  <w:endnote w:type="continuationSeparator" w:id="0">
    <w:p w:rsidR="00C044A5" w:rsidRDefault="00C044A5" w:rsidP="00B6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A5" w:rsidRDefault="00C044A5" w:rsidP="00B60C8D">
      <w:pPr>
        <w:spacing w:after="0" w:line="240" w:lineRule="auto"/>
      </w:pPr>
      <w:r>
        <w:separator/>
      </w:r>
    </w:p>
  </w:footnote>
  <w:footnote w:type="continuationSeparator" w:id="0">
    <w:p w:rsidR="00C044A5" w:rsidRDefault="00C044A5" w:rsidP="00B6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091540"/>
      <w:docPartObj>
        <w:docPartGallery w:val="Page Numbers (Top of Page)"/>
        <w:docPartUnique/>
      </w:docPartObj>
    </w:sdtPr>
    <w:sdtEndPr/>
    <w:sdtContent>
      <w:p w:rsidR="00B60C8D" w:rsidRDefault="00B60C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F87">
          <w:rPr>
            <w:noProof/>
          </w:rPr>
          <w:t>2</w:t>
        </w:r>
        <w:r>
          <w:fldChar w:fldCharType="end"/>
        </w:r>
      </w:p>
    </w:sdtContent>
  </w:sdt>
  <w:p w:rsidR="00B60C8D" w:rsidRDefault="00B60C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8D"/>
    <w:rsid w:val="00007945"/>
    <w:rsid w:val="00015DF8"/>
    <w:rsid w:val="000322AC"/>
    <w:rsid w:val="000C55FA"/>
    <w:rsid w:val="000C6473"/>
    <w:rsid w:val="00102F40"/>
    <w:rsid w:val="001D0750"/>
    <w:rsid w:val="001D5BCE"/>
    <w:rsid w:val="001E7C30"/>
    <w:rsid w:val="00243A11"/>
    <w:rsid w:val="00251A57"/>
    <w:rsid w:val="00291FA3"/>
    <w:rsid w:val="002960A7"/>
    <w:rsid w:val="002B5B2F"/>
    <w:rsid w:val="002C628E"/>
    <w:rsid w:val="00346F07"/>
    <w:rsid w:val="00395FFE"/>
    <w:rsid w:val="003D1946"/>
    <w:rsid w:val="0045208D"/>
    <w:rsid w:val="00484FE9"/>
    <w:rsid w:val="004A3709"/>
    <w:rsid w:val="00510A9E"/>
    <w:rsid w:val="00511BC4"/>
    <w:rsid w:val="0055046B"/>
    <w:rsid w:val="00556911"/>
    <w:rsid w:val="00601423"/>
    <w:rsid w:val="00626E3F"/>
    <w:rsid w:val="00657B6F"/>
    <w:rsid w:val="006C71F6"/>
    <w:rsid w:val="007D7831"/>
    <w:rsid w:val="008B3459"/>
    <w:rsid w:val="00963E47"/>
    <w:rsid w:val="00A06379"/>
    <w:rsid w:val="00A1389E"/>
    <w:rsid w:val="00A16CBA"/>
    <w:rsid w:val="00A60FA6"/>
    <w:rsid w:val="00A67F87"/>
    <w:rsid w:val="00B60C8D"/>
    <w:rsid w:val="00C044A5"/>
    <w:rsid w:val="00C23FF2"/>
    <w:rsid w:val="00C24531"/>
    <w:rsid w:val="00CB072E"/>
    <w:rsid w:val="00D20A67"/>
    <w:rsid w:val="00D22936"/>
    <w:rsid w:val="00D416AF"/>
    <w:rsid w:val="00D449BB"/>
    <w:rsid w:val="00DD26CF"/>
    <w:rsid w:val="00E143A0"/>
    <w:rsid w:val="00FA042F"/>
    <w:rsid w:val="00F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60C8D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60C8D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B60C8D"/>
    <w:pPr>
      <w:ind w:left="720"/>
      <w:contextualSpacing/>
    </w:pPr>
  </w:style>
  <w:style w:type="table" w:styleId="a3">
    <w:name w:val="Table Grid"/>
    <w:basedOn w:val="a1"/>
    <w:uiPriority w:val="59"/>
    <w:rsid w:val="00B60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C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8D"/>
    <w:rPr>
      <w:rFonts w:ascii="Calibri" w:eastAsia="Calibri" w:hAnsi="Calibri" w:cs="Times New Roman"/>
    </w:rPr>
  </w:style>
  <w:style w:type="paragraph" w:customStyle="1" w:styleId="ConsPlusNormal">
    <w:name w:val="ConsPlusNormal"/>
    <w:rsid w:val="001D5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5B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60C8D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60C8D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B60C8D"/>
    <w:pPr>
      <w:ind w:left="720"/>
      <w:contextualSpacing/>
    </w:pPr>
  </w:style>
  <w:style w:type="table" w:styleId="a3">
    <w:name w:val="Table Grid"/>
    <w:basedOn w:val="a1"/>
    <w:uiPriority w:val="59"/>
    <w:rsid w:val="00B60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C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8D"/>
    <w:rPr>
      <w:rFonts w:ascii="Calibri" w:eastAsia="Calibri" w:hAnsi="Calibri" w:cs="Times New Roman"/>
    </w:rPr>
  </w:style>
  <w:style w:type="paragraph" w:customStyle="1" w:styleId="ConsPlusNormal">
    <w:name w:val="ConsPlusNormal"/>
    <w:rsid w:val="001D5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5B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20</cp:revision>
  <cp:lastPrinted>2025-04-29T08:07:00Z</cp:lastPrinted>
  <dcterms:created xsi:type="dcterms:W3CDTF">2021-12-08T12:51:00Z</dcterms:created>
  <dcterms:modified xsi:type="dcterms:W3CDTF">2025-04-29T08:07:00Z</dcterms:modified>
</cp:coreProperties>
</file>