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F3" w:rsidRPr="003134F3" w:rsidRDefault="003134F3" w:rsidP="003134F3">
      <w:pPr>
        <w:jc w:val="center"/>
        <w:rPr>
          <w:b/>
          <w:sz w:val="26"/>
          <w:szCs w:val="26"/>
          <w:lang w:val="ru-RU"/>
        </w:rPr>
      </w:pPr>
      <w:r w:rsidRPr="003134F3">
        <w:rPr>
          <w:b/>
          <w:sz w:val="26"/>
          <w:szCs w:val="26"/>
          <w:lang w:val="ru-RU"/>
        </w:rPr>
        <w:t>ФИНАНСОВОЕ УПРАВЛЕНИЕ</w:t>
      </w:r>
    </w:p>
    <w:p w:rsidR="003134F3" w:rsidRDefault="003134F3" w:rsidP="003134F3">
      <w:pPr>
        <w:pStyle w:val="ConsNormal"/>
        <w:widowControl/>
        <w:ind w:right="0" w:firstLine="0"/>
        <w:jc w:val="center"/>
        <w:rPr>
          <w:rFonts w:ascii="Times New Roman" w:hAnsi="Times New Roman" w:cs="Times New Roman"/>
          <w:b/>
          <w:sz w:val="26"/>
          <w:szCs w:val="26"/>
        </w:rPr>
      </w:pPr>
      <w:r>
        <w:rPr>
          <w:rFonts w:ascii="Times New Roman" w:hAnsi="Times New Roman" w:cs="Times New Roman"/>
          <w:b/>
          <w:sz w:val="26"/>
          <w:szCs w:val="26"/>
        </w:rPr>
        <w:t xml:space="preserve">АДМИНИСТРАЦИИ ШАБАЛИНСКОГО РАЙОНА КИРОВСКОЙ ОБЛАСТИ </w:t>
      </w:r>
    </w:p>
    <w:p w:rsidR="003134F3" w:rsidRDefault="003134F3" w:rsidP="003134F3">
      <w:pPr>
        <w:pStyle w:val="ConsNormal"/>
        <w:widowControl/>
        <w:ind w:right="0" w:firstLine="0"/>
        <w:jc w:val="center"/>
        <w:rPr>
          <w:rFonts w:ascii="Times New Roman" w:hAnsi="Times New Roman" w:cs="Times New Roman"/>
          <w:b/>
          <w:sz w:val="26"/>
          <w:szCs w:val="26"/>
        </w:rPr>
      </w:pPr>
    </w:p>
    <w:p w:rsidR="003134F3" w:rsidRDefault="003134F3" w:rsidP="003134F3">
      <w:pPr>
        <w:pStyle w:val="ConsNormal"/>
        <w:widowControl/>
        <w:ind w:right="0" w:firstLine="0"/>
        <w:jc w:val="center"/>
        <w:rPr>
          <w:rFonts w:ascii="Times New Roman" w:hAnsi="Times New Roman" w:cs="Times New Roman"/>
          <w:b/>
          <w:caps/>
          <w:sz w:val="28"/>
        </w:rPr>
      </w:pPr>
    </w:p>
    <w:p w:rsidR="003134F3" w:rsidRDefault="003134F3" w:rsidP="003134F3">
      <w:pPr>
        <w:pStyle w:val="ConsNormal"/>
        <w:widowControl/>
        <w:ind w:right="0" w:firstLine="0"/>
        <w:jc w:val="center"/>
        <w:rPr>
          <w:rFonts w:ascii="Times New Roman" w:hAnsi="Times New Roman" w:cs="Times New Roman"/>
          <w:b/>
          <w:bCs/>
          <w:caps/>
          <w:sz w:val="28"/>
        </w:rPr>
      </w:pPr>
      <w:r>
        <w:rPr>
          <w:rFonts w:ascii="Times New Roman" w:hAnsi="Times New Roman" w:cs="Times New Roman"/>
          <w:b/>
          <w:bCs/>
          <w:caps/>
          <w:sz w:val="28"/>
        </w:rPr>
        <w:t>Приказ</w:t>
      </w:r>
    </w:p>
    <w:p w:rsidR="003134F3" w:rsidRPr="003134F3" w:rsidRDefault="003134F3" w:rsidP="003134F3">
      <w:pPr>
        <w:spacing w:after="92" w:line="254" w:lineRule="auto"/>
        <w:ind w:right="307"/>
        <w:jc w:val="center"/>
        <w:rPr>
          <w:lang w:val="ru-RU"/>
        </w:rPr>
      </w:pPr>
    </w:p>
    <w:p w:rsidR="003134F3" w:rsidRPr="003134F3" w:rsidRDefault="003134F3" w:rsidP="003134F3">
      <w:pPr>
        <w:spacing w:after="19" w:line="254" w:lineRule="auto"/>
        <w:rPr>
          <w:noProof/>
          <w:sz w:val="24"/>
          <w:lang w:val="ru-RU"/>
        </w:rPr>
      </w:pPr>
      <w:r w:rsidRPr="003134F3">
        <w:rPr>
          <w:noProof/>
          <w:lang w:val="ru-RU"/>
        </w:rPr>
        <w:t xml:space="preserve">08.09.2023г.           </w:t>
      </w:r>
      <w:r>
        <w:rPr>
          <w:noProof/>
          <w:lang w:val="ru-RU"/>
        </w:rPr>
        <w:t xml:space="preserve">      </w:t>
      </w:r>
      <w:r w:rsidRPr="003134F3">
        <w:rPr>
          <w:noProof/>
          <w:lang w:val="ru-RU"/>
        </w:rPr>
        <w:t xml:space="preserve">                                        </w:t>
      </w:r>
      <w:r>
        <w:rPr>
          <w:noProof/>
          <w:lang w:val="ru-RU"/>
        </w:rPr>
        <w:t xml:space="preserve">       </w:t>
      </w:r>
      <w:r w:rsidRPr="003134F3">
        <w:rPr>
          <w:noProof/>
          <w:lang w:val="ru-RU"/>
        </w:rPr>
        <w:t xml:space="preserve">                   № 38</w:t>
      </w:r>
    </w:p>
    <w:p w:rsidR="003134F3" w:rsidRPr="003134F3" w:rsidRDefault="003134F3" w:rsidP="003134F3">
      <w:pPr>
        <w:spacing w:after="19" w:line="254" w:lineRule="auto"/>
        <w:rPr>
          <w:noProof/>
          <w:lang w:val="ru-RU"/>
        </w:rPr>
      </w:pPr>
    </w:p>
    <w:p w:rsidR="003134F3" w:rsidRPr="003134F3" w:rsidRDefault="003134F3" w:rsidP="003134F3">
      <w:pPr>
        <w:spacing w:after="19" w:line="254" w:lineRule="auto"/>
        <w:rPr>
          <w:lang w:val="ru-RU"/>
        </w:rPr>
      </w:pPr>
    </w:p>
    <w:p w:rsidR="003134F3" w:rsidRPr="003134F3" w:rsidRDefault="003134F3" w:rsidP="00B20B09">
      <w:pPr>
        <w:spacing w:after="46" w:line="218" w:lineRule="auto"/>
        <w:ind w:left="20" w:hanging="10"/>
        <w:jc w:val="center"/>
        <w:rPr>
          <w:b/>
          <w:sz w:val="30"/>
          <w:lang w:val="ru-RU"/>
        </w:rPr>
      </w:pPr>
      <w:r w:rsidRPr="003134F3">
        <w:rPr>
          <w:b/>
          <w:sz w:val="30"/>
          <w:lang w:val="ru-RU"/>
        </w:rPr>
        <w:t>Об утверждении Порядка санкционирования операций со средствами участников казначейского сопровождения финансовым управлением администрации Шабалинского района Кировской области</w:t>
      </w:r>
    </w:p>
    <w:p w:rsidR="003134F3" w:rsidRPr="003134F3" w:rsidRDefault="003134F3" w:rsidP="003134F3">
      <w:pPr>
        <w:spacing w:after="46" w:line="218" w:lineRule="auto"/>
        <w:ind w:left="20" w:hanging="10"/>
        <w:jc w:val="center"/>
        <w:rPr>
          <w:b/>
          <w:lang w:val="ru-RU"/>
        </w:rPr>
      </w:pPr>
    </w:p>
    <w:p w:rsidR="003134F3" w:rsidRPr="003134F3" w:rsidRDefault="003134F3" w:rsidP="00B20B09">
      <w:pPr>
        <w:spacing w:after="0" w:line="360" w:lineRule="auto"/>
        <w:ind w:left="23" w:right="4"/>
        <w:rPr>
          <w:szCs w:val="28"/>
          <w:lang w:val="ru-RU"/>
        </w:rPr>
      </w:pPr>
      <w:r w:rsidRPr="003134F3">
        <w:rPr>
          <w:szCs w:val="28"/>
          <w:lang w:val="ru-RU"/>
        </w:rPr>
        <w:t xml:space="preserve">         В соответствии с пунктом 5 статьи 242.23 Бюджетного кодекса Российской Федерации, постановлением администрации Шабалинского района Кировской области от 15.02.2022 № 89 «Об утверждении Порядка казначейского </w:t>
      </w:r>
      <w:r>
        <w:rPr>
          <w:noProof/>
          <w:szCs w:val="28"/>
          <w:lang w:val="ru-RU" w:eastAsia="ru-RU"/>
        </w:rPr>
        <w:drawing>
          <wp:inline distT="0" distB="0" distL="0" distR="0">
            <wp:extent cx="9525" cy="9525"/>
            <wp:effectExtent l="19050" t="0" r="9525" b="0"/>
            <wp:docPr id="5"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134F3">
        <w:rPr>
          <w:szCs w:val="28"/>
          <w:lang w:val="ru-RU"/>
        </w:rPr>
        <w:t>сопровождения целевых средств, осуществляемого финансовым управлением администрации Шабалинского района Кировской области»:</w:t>
      </w:r>
    </w:p>
    <w:p w:rsidR="003134F3" w:rsidRPr="003134F3" w:rsidRDefault="003134F3" w:rsidP="00B20B09">
      <w:pPr>
        <w:numPr>
          <w:ilvl w:val="0"/>
          <w:numId w:val="7"/>
        </w:numPr>
        <w:spacing w:after="0" w:line="360" w:lineRule="auto"/>
        <w:ind w:right="4" w:firstLine="728"/>
        <w:rPr>
          <w:szCs w:val="28"/>
          <w:lang w:val="ru-RU"/>
        </w:rPr>
      </w:pPr>
      <w:r w:rsidRPr="003134F3">
        <w:rPr>
          <w:szCs w:val="28"/>
          <w:lang w:val="ru-RU"/>
        </w:rPr>
        <w:t>Утвердить Порядок осуществления финансовым управлением администрации Шабалинского района Кировской области санкционирования операций со средствами участников казначейского сопровождения согласно приложению.</w:t>
      </w:r>
    </w:p>
    <w:p w:rsidR="003134F3" w:rsidRPr="003134F3" w:rsidRDefault="003134F3" w:rsidP="00B20B09">
      <w:pPr>
        <w:tabs>
          <w:tab w:val="left" w:pos="540"/>
        </w:tabs>
        <w:spacing w:after="0" w:line="360" w:lineRule="auto"/>
        <w:ind w:right="-1"/>
        <w:rPr>
          <w:szCs w:val="28"/>
          <w:lang w:val="ru-RU"/>
        </w:rPr>
      </w:pPr>
      <w:r w:rsidRPr="003134F3">
        <w:rPr>
          <w:lang w:val="ru-RU"/>
        </w:rPr>
        <w:t xml:space="preserve">            2. Признать утратившим силу приказ финансового управления администрации Шабалинского района Кировской области от 14.04.2022г. № 24 «Об </w:t>
      </w:r>
      <w:r w:rsidRPr="003134F3">
        <w:rPr>
          <w:szCs w:val="28"/>
          <w:lang w:val="ru-RU"/>
        </w:rPr>
        <w:t>утверждении Порядка осуществления финансовым управлением администрации Шабалинского района Кировской области санкционирования операций со средствами муниципальных участников казначейского сопровождения».</w:t>
      </w:r>
    </w:p>
    <w:p w:rsidR="003134F3" w:rsidRPr="003134F3" w:rsidRDefault="003134F3" w:rsidP="00B20B09">
      <w:pPr>
        <w:spacing w:after="0" w:line="360" w:lineRule="auto"/>
        <w:ind w:left="23" w:right="4"/>
        <w:rPr>
          <w:szCs w:val="28"/>
          <w:lang w:val="ru-RU"/>
        </w:rPr>
      </w:pPr>
      <w:r w:rsidRPr="003134F3">
        <w:rPr>
          <w:szCs w:val="28"/>
          <w:lang w:val="ru-RU"/>
        </w:rPr>
        <w:t xml:space="preserve">           3. </w:t>
      </w:r>
      <w:proofErr w:type="gramStart"/>
      <w:r w:rsidRPr="003134F3">
        <w:rPr>
          <w:szCs w:val="28"/>
          <w:lang w:val="ru-RU"/>
        </w:rPr>
        <w:t>Контроль за</w:t>
      </w:r>
      <w:proofErr w:type="gramEnd"/>
      <w:r w:rsidRPr="003134F3">
        <w:rPr>
          <w:szCs w:val="28"/>
          <w:lang w:val="ru-RU"/>
        </w:rPr>
        <w:t xml:space="preserve"> выполнением приказа возложить на заведующую сектором казначейского исполнения бюджета И.В.Кудряшову.</w:t>
      </w:r>
    </w:p>
    <w:p w:rsidR="003134F3" w:rsidRPr="003134F3" w:rsidRDefault="003134F3" w:rsidP="00B20B09">
      <w:pPr>
        <w:spacing w:after="0" w:line="360" w:lineRule="auto"/>
        <w:ind w:left="23" w:right="4"/>
        <w:rPr>
          <w:szCs w:val="28"/>
          <w:lang w:val="ru-RU"/>
        </w:rPr>
      </w:pPr>
      <w:r w:rsidRPr="003134F3">
        <w:rPr>
          <w:szCs w:val="28"/>
          <w:lang w:val="ru-RU"/>
        </w:rPr>
        <w:t xml:space="preserve">            4. Настоящий  приказ вступает в силу с момента его подписания.</w:t>
      </w:r>
    </w:p>
    <w:p w:rsidR="003134F3" w:rsidRDefault="003134F3" w:rsidP="00B20B09">
      <w:pPr>
        <w:spacing w:after="0" w:line="360" w:lineRule="auto"/>
        <w:ind w:right="-1"/>
        <w:rPr>
          <w:szCs w:val="28"/>
          <w:lang w:val="ru-RU"/>
        </w:rPr>
      </w:pPr>
    </w:p>
    <w:p w:rsidR="003134F3" w:rsidRDefault="003134F3" w:rsidP="00B20B09">
      <w:pPr>
        <w:pStyle w:val="5"/>
        <w:spacing w:line="360" w:lineRule="auto"/>
      </w:pPr>
      <w:r>
        <w:t>Начальник финансового управления                                           Н.А.Игошина</w:t>
      </w:r>
    </w:p>
    <w:p w:rsidR="003134F3" w:rsidRDefault="003134F3" w:rsidP="00B20B09">
      <w:pPr>
        <w:spacing w:after="0" w:line="360" w:lineRule="auto"/>
        <w:rPr>
          <w:lang w:val="ru-RU"/>
        </w:rPr>
      </w:pPr>
    </w:p>
    <w:p w:rsidR="00B20B09" w:rsidRPr="003134F3" w:rsidRDefault="00B20B09" w:rsidP="00B20B09">
      <w:pPr>
        <w:spacing w:after="0" w:line="360" w:lineRule="auto"/>
        <w:rPr>
          <w:lang w:val="ru-RU"/>
        </w:rPr>
      </w:pPr>
    </w:p>
    <w:p w:rsidR="00EC269A" w:rsidRPr="00C55041" w:rsidRDefault="00EC269A" w:rsidP="00EC269A">
      <w:pPr>
        <w:spacing w:after="283" w:line="259" w:lineRule="auto"/>
        <w:ind w:left="3740" w:right="201" w:hanging="10"/>
        <w:jc w:val="center"/>
        <w:rPr>
          <w:lang w:val="ru-RU"/>
        </w:rPr>
      </w:pPr>
      <w:r w:rsidRPr="00C55041">
        <w:rPr>
          <w:lang w:val="ru-RU"/>
        </w:rPr>
        <w:lastRenderedPageBreak/>
        <w:t>Приложение</w:t>
      </w:r>
    </w:p>
    <w:p w:rsidR="00EC269A" w:rsidRPr="00C55041" w:rsidRDefault="00EC269A" w:rsidP="00EC269A">
      <w:pPr>
        <w:spacing w:after="360" w:line="259" w:lineRule="auto"/>
        <w:ind w:left="3740" w:right="0" w:hanging="10"/>
        <w:jc w:val="center"/>
        <w:rPr>
          <w:lang w:val="ru-RU"/>
        </w:rPr>
      </w:pPr>
      <w:r w:rsidRPr="00C55041">
        <w:rPr>
          <w:lang w:val="ru-RU"/>
        </w:rPr>
        <w:t>УТВЕРЖДЕН</w:t>
      </w:r>
    </w:p>
    <w:p w:rsidR="00EC269A" w:rsidRDefault="00EC269A" w:rsidP="00EC269A">
      <w:pPr>
        <w:spacing w:after="287" w:line="267" w:lineRule="auto"/>
        <w:ind w:left="5725" w:right="0" w:firstLine="0"/>
        <w:jc w:val="left"/>
        <w:rPr>
          <w:lang w:val="ru-RU"/>
        </w:rPr>
      </w:pPr>
      <w:r>
        <w:rPr>
          <w:lang w:val="ru-RU"/>
        </w:rPr>
        <w:t xml:space="preserve">Приказом финансового управления администрации Шабалинского района Кировской области </w:t>
      </w:r>
    </w:p>
    <w:p w:rsidR="00EC269A" w:rsidRPr="00C55041" w:rsidRDefault="00EC269A" w:rsidP="00EC269A">
      <w:pPr>
        <w:spacing w:after="287" w:line="267" w:lineRule="auto"/>
        <w:ind w:left="5725" w:right="0" w:firstLine="0"/>
        <w:jc w:val="left"/>
        <w:rPr>
          <w:lang w:val="ru-RU"/>
        </w:rPr>
      </w:pPr>
      <w:r w:rsidRPr="00C55041">
        <w:rPr>
          <w:lang w:val="ru-RU"/>
        </w:rPr>
        <w:t xml:space="preserve">от </w:t>
      </w:r>
      <w:r>
        <w:rPr>
          <w:lang w:val="ru-RU"/>
        </w:rPr>
        <w:t xml:space="preserve"> </w:t>
      </w:r>
      <w:r w:rsidR="001B4906">
        <w:rPr>
          <w:lang w:val="ru-RU"/>
        </w:rPr>
        <w:t>08.09.2023г</w:t>
      </w:r>
      <w:r>
        <w:rPr>
          <w:lang w:val="ru-RU"/>
        </w:rPr>
        <w:t>.   №</w:t>
      </w:r>
      <w:r w:rsidR="001B4906">
        <w:rPr>
          <w:lang w:val="ru-RU"/>
        </w:rPr>
        <w:t xml:space="preserve"> 38</w:t>
      </w:r>
    </w:p>
    <w:p w:rsidR="00EC269A" w:rsidRDefault="00EC269A" w:rsidP="00EC269A">
      <w:pPr>
        <w:spacing w:after="326" w:line="222" w:lineRule="auto"/>
        <w:ind w:left="805" w:right="796" w:firstLine="603"/>
        <w:rPr>
          <w:sz w:val="30"/>
          <w:lang w:val="ru-RU"/>
        </w:rPr>
      </w:pPr>
      <w:r>
        <w:rPr>
          <w:sz w:val="30"/>
          <w:lang w:val="ru-RU"/>
        </w:rPr>
        <w:t xml:space="preserve">                           </w:t>
      </w:r>
      <w:r w:rsidRPr="00C55041">
        <w:rPr>
          <w:sz w:val="30"/>
          <w:lang w:val="ru-RU"/>
        </w:rPr>
        <w:t xml:space="preserve">ПОРЯДОК </w:t>
      </w:r>
    </w:p>
    <w:p w:rsidR="00EC269A" w:rsidRPr="00C55041" w:rsidRDefault="00EC269A" w:rsidP="00087C2C">
      <w:pPr>
        <w:spacing w:after="326" w:line="222" w:lineRule="auto"/>
        <w:ind w:right="796" w:firstLine="0"/>
        <w:jc w:val="center"/>
        <w:rPr>
          <w:lang w:val="ru-RU"/>
        </w:rPr>
      </w:pPr>
      <w:r w:rsidRPr="00C55041">
        <w:rPr>
          <w:sz w:val="30"/>
          <w:lang w:val="ru-RU"/>
        </w:rPr>
        <w:t xml:space="preserve">санкционирования </w:t>
      </w:r>
      <w:r>
        <w:rPr>
          <w:sz w:val="30"/>
          <w:lang w:val="ru-RU"/>
        </w:rPr>
        <w:t xml:space="preserve">   </w:t>
      </w:r>
      <w:r w:rsidRPr="00C55041">
        <w:rPr>
          <w:sz w:val="30"/>
          <w:lang w:val="ru-RU"/>
        </w:rPr>
        <w:t xml:space="preserve">операций со средствами </w:t>
      </w:r>
      <w:r>
        <w:rPr>
          <w:sz w:val="30"/>
          <w:lang w:val="ru-RU"/>
        </w:rPr>
        <w:t>муниципальных</w:t>
      </w:r>
      <w:r w:rsidRPr="00C55041">
        <w:rPr>
          <w:sz w:val="30"/>
          <w:lang w:val="ru-RU"/>
        </w:rPr>
        <w:t xml:space="preserve"> </w:t>
      </w:r>
      <w:r w:rsidRPr="007904AB">
        <w:rPr>
          <w:noProof/>
          <w:lang w:val="ru-RU" w:eastAsia="ru-RU"/>
        </w:rPr>
        <w:drawing>
          <wp:inline distT="0" distB="0" distL="0" distR="0">
            <wp:extent cx="9525" cy="95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AB28FE">
        <w:rPr>
          <w:sz w:val="30"/>
          <w:lang w:val="ru-RU"/>
        </w:rPr>
        <w:t xml:space="preserve">     </w:t>
      </w:r>
      <w:r w:rsidRPr="00C55041">
        <w:rPr>
          <w:sz w:val="30"/>
          <w:lang w:val="ru-RU"/>
        </w:rPr>
        <w:t>участников казначейского сопровождения</w:t>
      </w:r>
    </w:p>
    <w:p w:rsidR="00EC269A" w:rsidRPr="00C55041" w:rsidRDefault="00EC269A" w:rsidP="00EC269A">
      <w:pPr>
        <w:numPr>
          <w:ilvl w:val="0"/>
          <w:numId w:val="1"/>
        </w:numPr>
        <w:ind w:right="4"/>
        <w:rPr>
          <w:lang w:val="ru-RU"/>
        </w:rPr>
      </w:pPr>
      <w:r>
        <w:rPr>
          <w:noProof/>
          <w:lang w:val="ru-RU" w:eastAsia="ru-RU"/>
        </w:rPr>
        <w:drawing>
          <wp:anchor distT="0" distB="0" distL="114300" distR="114300" simplePos="0" relativeHeight="251659264" behindDoc="0" locked="0" layoutInCell="1" allowOverlap="0">
            <wp:simplePos x="0" y="0"/>
            <wp:positionH relativeFrom="page">
              <wp:posOffset>7136130</wp:posOffset>
            </wp:positionH>
            <wp:positionV relativeFrom="page">
              <wp:posOffset>5718175</wp:posOffset>
            </wp:positionV>
            <wp:extent cx="6350" cy="6350"/>
            <wp:effectExtent l="0" t="0" r="0" b="0"/>
            <wp:wrapSquare wrapText="bothSides"/>
            <wp:docPr id="85701" name="Рисунок 8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60288" behindDoc="0" locked="0" layoutInCell="1" allowOverlap="0">
            <wp:simplePos x="0" y="0"/>
            <wp:positionH relativeFrom="page">
              <wp:posOffset>7136130</wp:posOffset>
            </wp:positionH>
            <wp:positionV relativeFrom="page">
              <wp:posOffset>3884930</wp:posOffset>
            </wp:positionV>
            <wp:extent cx="6350" cy="6350"/>
            <wp:effectExtent l="0" t="0" r="0" b="0"/>
            <wp:wrapSquare wrapText="bothSides"/>
            <wp:docPr id="85700" name="Рисунок 8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61312" behindDoc="0" locked="0" layoutInCell="1" allowOverlap="0">
            <wp:simplePos x="0" y="0"/>
            <wp:positionH relativeFrom="page">
              <wp:posOffset>1108075</wp:posOffset>
            </wp:positionH>
            <wp:positionV relativeFrom="page">
              <wp:posOffset>4293235</wp:posOffset>
            </wp:positionV>
            <wp:extent cx="6350" cy="6350"/>
            <wp:effectExtent l="0" t="0" r="0" b="0"/>
            <wp:wrapSquare wrapText="bothSides"/>
            <wp:docPr id="85699" name="Рисунок 8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62336" behindDoc="0" locked="0" layoutInCell="1" allowOverlap="0">
            <wp:simplePos x="0" y="0"/>
            <wp:positionH relativeFrom="page">
              <wp:posOffset>7136130</wp:posOffset>
            </wp:positionH>
            <wp:positionV relativeFrom="page">
              <wp:posOffset>4798695</wp:posOffset>
            </wp:positionV>
            <wp:extent cx="6350" cy="6350"/>
            <wp:effectExtent l="0" t="0" r="0" b="0"/>
            <wp:wrapSquare wrapText="bothSides"/>
            <wp:docPr id="85698" name="Рисунок 8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63360" behindDoc="0" locked="0" layoutInCell="1" allowOverlap="0">
            <wp:simplePos x="0" y="0"/>
            <wp:positionH relativeFrom="page">
              <wp:posOffset>7136130</wp:posOffset>
            </wp:positionH>
            <wp:positionV relativeFrom="page">
              <wp:posOffset>6929755</wp:posOffset>
            </wp:positionV>
            <wp:extent cx="6350" cy="6350"/>
            <wp:effectExtent l="0" t="0" r="0" b="0"/>
            <wp:wrapSquare wrapText="bothSides"/>
            <wp:docPr id="85697" name="Рисунок 8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64384" behindDoc="0" locked="0" layoutInCell="1" allowOverlap="0">
            <wp:simplePos x="0" y="0"/>
            <wp:positionH relativeFrom="page">
              <wp:posOffset>7136130</wp:posOffset>
            </wp:positionH>
            <wp:positionV relativeFrom="page">
              <wp:posOffset>7618095</wp:posOffset>
            </wp:positionV>
            <wp:extent cx="6350" cy="6350"/>
            <wp:effectExtent l="0" t="0" r="0" b="0"/>
            <wp:wrapSquare wrapText="bothSides"/>
            <wp:docPr id="85696" name="Рисунок 8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65408" behindDoc="0" locked="0" layoutInCell="1" allowOverlap="0">
            <wp:simplePos x="0" y="0"/>
            <wp:positionH relativeFrom="page">
              <wp:posOffset>7136130</wp:posOffset>
            </wp:positionH>
            <wp:positionV relativeFrom="page">
              <wp:posOffset>8233410</wp:posOffset>
            </wp:positionV>
            <wp:extent cx="6350" cy="6350"/>
            <wp:effectExtent l="0" t="0" r="0" b="0"/>
            <wp:wrapSquare wrapText="bothSides"/>
            <wp:docPr id="85695" name="Рисунок 8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66432" behindDoc="0" locked="0" layoutInCell="1" allowOverlap="0">
            <wp:simplePos x="0" y="0"/>
            <wp:positionH relativeFrom="page">
              <wp:posOffset>7136130</wp:posOffset>
            </wp:positionH>
            <wp:positionV relativeFrom="page">
              <wp:posOffset>8763000</wp:posOffset>
            </wp:positionV>
            <wp:extent cx="6350" cy="6350"/>
            <wp:effectExtent l="0" t="0" r="0" b="0"/>
            <wp:wrapSquare wrapText="bothSides"/>
            <wp:docPr id="85694" name="Рисунок 8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proofErr w:type="gramStart"/>
      <w:r w:rsidR="00315765">
        <w:rPr>
          <w:lang w:val="ru-RU"/>
        </w:rPr>
        <w:t xml:space="preserve">Порядок </w:t>
      </w:r>
      <w:r w:rsidRPr="00C55041">
        <w:rPr>
          <w:lang w:val="ru-RU"/>
        </w:rPr>
        <w:t>санкционирования операций со средствами</w:t>
      </w:r>
      <w:r w:rsidR="00315765">
        <w:rPr>
          <w:lang w:val="ru-RU"/>
        </w:rPr>
        <w:t xml:space="preserve"> участников казначейского </w:t>
      </w:r>
      <w:r w:rsidRPr="00C55041">
        <w:rPr>
          <w:lang w:val="ru-RU"/>
        </w:rPr>
        <w:t xml:space="preserve">сопровождения (далее — Порядок) устанавливает правила осуществления </w:t>
      </w:r>
      <w:r>
        <w:rPr>
          <w:lang w:val="ru-RU"/>
        </w:rPr>
        <w:t>финансовым управлением Шабалинского района</w:t>
      </w:r>
      <w:r w:rsidRPr="00C55041">
        <w:rPr>
          <w:lang w:val="ru-RU"/>
        </w:rPr>
        <w:t xml:space="preserve"> (далее </w:t>
      </w:r>
      <w:r>
        <w:rPr>
          <w:lang w:val="ru-RU"/>
        </w:rPr>
        <w:t>финансовое управление</w:t>
      </w:r>
      <w:r w:rsidRPr="00C55041">
        <w:rPr>
          <w:lang w:val="ru-RU"/>
        </w:rPr>
        <w:t>) санкционирования операций</w:t>
      </w:r>
      <w:r w:rsidR="00315765">
        <w:rPr>
          <w:lang w:val="ru-RU"/>
        </w:rPr>
        <w:t xml:space="preserve"> со средствами участников казначейского сопровождения,</w:t>
      </w:r>
      <w:r w:rsidRPr="00C55041">
        <w:rPr>
          <w:lang w:val="ru-RU"/>
        </w:rPr>
        <w:t xml:space="preserve"> при казначейском сопровождении средств, определенных </w:t>
      </w:r>
      <w:r>
        <w:rPr>
          <w:lang w:val="ru-RU"/>
        </w:rPr>
        <w:t xml:space="preserve">решением районной Думы о бюджете муниципального образования Шабалинский муниципальный район </w:t>
      </w:r>
      <w:r w:rsidRPr="00C55041">
        <w:rPr>
          <w:lang w:val="ru-RU"/>
        </w:rPr>
        <w:t>в соответствии со статьей 242.26 Бюджетного кодекса Российской Федерации (далее — целевые средства).</w:t>
      </w:r>
      <w:proofErr w:type="gramEnd"/>
    </w:p>
    <w:p w:rsidR="00EC269A" w:rsidRPr="00C55041" w:rsidRDefault="00AB28FE" w:rsidP="00EC269A">
      <w:pPr>
        <w:numPr>
          <w:ilvl w:val="0"/>
          <w:numId w:val="1"/>
        </w:numPr>
        <w:ind w:right="4"/>
        <w:rPr>
          <w:lang w:val="ru-RU"/>
        </w:rPr>
      </w:pPr>
      <w:r>
        <w:rPr>
          <w:lang w:val="ru-RU"/>
        </w:rPr>
        <w:t xml:space="preserve">Понятия, используемые в настоящем Порядке, применяются в значениях, определенных Гражданским Кодексом Российской Федерации, </w:t>
      </w:r>
      <w:r w:rsidRPr="00C55041">
        <w:rPr>
          <w:lang w:val="ru-RU"/>
        </w:rPr>
        <w:t>Бюджетн</w:t>
      </w:r>
      <w:r>
        <w:rPr>
          <w:lang w:val="ru-RU"/>
        </w:rPr>
        <w:t>ым</w:t>
      </w:r>
      <w:r w:rsidRPr="00C55041">
        <w:rPr>
          <w:lang w:val="ru-RU"/>
        </w:rPr>
        <w:t xml:space="preserve"> кодекс</w:t>
      </w:r>
      <w:r>
        <w:rPr>
          <w:lang w:val="ru-RU"/>
        </w:rPr>
        <w:t>ом</w:t>
      </w:r>
      <w:r w:rsidRPr="00C55041">
        <w:rPr>
          <w:lang w:val="ru-RU"/>
        </w:rPr>
        <w:t xml:space="preserve"> Российской Федерации</w:t>
      </w:r>
      <w:r>
        <w:rPr>
          <w:lang w:val="ru-RU"/>
        </w:rPr>
        <w:t xml:space="preserve"> (далее Бюджетный кодекс), законодательством о контрактной системе в сфере закупок.</w:t>
      </w:r>
    </w:p>
    <w:p w:rsidR="00EC269A" w:rsidRPr="00C55041" w:rsidRDefault="00EC269A" w:rsidP="00AB28FE">
      <w:pPr>
        <w:ind w:left="23" w:right="4" w:firstLine="0"/>
        <w:rPr>
          <w:lang w:val="ru-RU"/>
        </w:rPr>
      </w:pPr>
      <w:r w:rsidRPr="00C55041">
        <w:rPr>
          <w:lang w:val="ru-RU"/>
        </w:rPr>
        <w:t xml:space="preserve"> </w:t>
      </w:r>
      <w:r w:rsidR="00AB28FE">
        <w:rPr>
          <w:lang w:val="ru-RU"/>
        </w:rPr>
        <w:t xml:space="preserve">   </w:t>
      </w:r>
      <w:r>
        <w:rPr>
          <w:noProof/>
          <w:lang w:val="ru-RU" w:eastAsia="ru-RU"/>
        </w:rPr>
        <w:drawing>
          <wp:anchor distT="0" distB="0" distL="114300" distR="114300" simplePos="0" relativeHeight="251676672" behindDoc="0" locked="0" layoutInCell="1" allowOverlap="0">
            <wp:simplePos x="0" y="0"/>
            <wp:positionH relativeFrom="page">
              <wp:posOffset>7136130</wp:posOffset>
            </wp:positionH>
            <wp:positionV relativeFrom="page">
              <wp:posOffset>4122420</wp:posOffset>
            </wp:positionV>
            <wp:extent cx="6350" cy="6350"/>
            <wp:effectExtent l="0" t="0" r="0" b="0"/>
            <wp:wrapSquare wrapText="bothSides"/>
            <wp:docPr id="85684" name="Рисунок 8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77696" behindDoc="0" locked="0" layoutInCell="1" allowOverlap="0">
            <wp:simplePos x="0" y="0"/>
            <wp:positionH relativeFrom="page">
              <wp:posOffset>7136130</wp:posOffset>
            </wp:positionH>
            <wp:positionV relativeFrom="page">
              <wp:posOffset>4408805</wp:posOffset>
            </wp:positionV>
            <wp:extent cx="6350" cy="6350"/>
            <wp:effectExtent l="0" t="0" r="0" b="0"/>
            <wp:wrapSquare wrapText="bothSides"/>
            <wp:docPr id="85683" name="Рисунок 8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78720" behindDoc="0" locked="0" layoutInCell="1" allowOverlap="0">
            <wp:simplePos x="0" y="0"/>
            <wp:positionH relativeFrom="page">
              <wp:posOffset>7136130</wp:posOffset>
            </wp:positionH>
            <wp:positionV relativeFrom="page">
              <wp:posOffset>6479540</wp:posOffset>
            </wp:positionV>
            <wp:extent cx="6350" cy="6350"/>
            <wp:effectExtent l="0" t="0" r="0" b="0"/>
            <wp:wrapSquare wrapText="bothSides"/>
            <wp:docPr id="85682" name="Рисунок 8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79744" behindDoc="0" locked="0" layoutInCell="1" allowOverlap="0">
            <wp:simplePos x="0" y="0"/>
            <wp:positionH relativeFrom="page">
              <wp:posOffset>7136130</wp:posOffset>
            </wp:positionH>
            <wp:positionV relativeFrom="page">
              <wp:posOffset>7782560</wp:posOffset>
            </wp:positionV>
            <wp:extent cx="6350" cy="6350"/>
            <wp:effectExtent l="0" t="0" r="0" b="0"/>
            <wp:wrapSquare wrapText="bothSides"/>
            <wp:docPr id="85681" name="Рисунок 8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80768" behindDoc="0" locked="0" layoutInCell="1" allowOverlap="0">
            <wp:simplePos x="0" y="0"/>
            <wp:positionH relativeFrom="page">
              <wp:posOffset>7136130</wp:posOffset>
            </wp:positionH>
            <wp:positionV relativeFrom="page">
              <wp:posOffset>8099425</wp:posOffset>
            </wp:positionV>
            <wp:extent cx="12065" cy="18415"/>
            <wp:effectExtent l="0" t="0" r="0" b="0"/>
            <wp:wrapSquare wrapText="bothSides"/>
            <wp:docPr id="85680" name="Рисунок 8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8415"/>
                    </a:xfrm>
                    <a:prstGeom prst="rect">
                      <a:avLst/>
                    </a:prstGeom>
                    <a:noFill/>
                    <a:ln>
                      <a:noFill/>
                    </a:ln>
                  </pic:spPr>
                </pic:pic>
              </a:graphicData>
            </a:graphic>
          </wp:anchor>
        </w:drawing>
      </w:r>
      <w:r>
        <w:rPr>
          <w:noProof/>
          <w:lang w:val="ru-RU" w:eastAsia="ru-RU"/>
        </w:rPr>
        <w:drawing>
          <wp:anchor distT="0" distB="0" distL="114300" distR="114300" simplePos="0" relativeHeight="251681792" behindDoc="0" locked="0" layoutInCell="1" allowOverlap="0">
            <wp:simplePos x="0" y="0"/>
            <wp:positionH relativeFrom="page">
              <wp:posOffset>7136130</wp:posOffset>
            </wp:positionH>
            <wp:positionV relativeFrom="page">
              <wp:posOffset>3513455</wp:posOffset>
            </wp:positionV>
            <wp:extent cx="6350" cy="6350"/>
            <wp:effectExtent l="0" t="0" r="0" b="0"/>
            <wp:wrapSquare wrapText="bothSides"/>
            <wp:docPr id="85679" name="Рисунок 8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82816" behindDoc="0" locked="0" layoutInCell="1" allowOverlap="0">
            <wp:simplePos x="0" y="0"/>
            <wp:positionH relativeFrom="page">
              <wp:posOffset>1096010</wp:posOffset>
            </wp:positionH>
            <wp:positionV relativeFrom="page">
              <wp:posOffset>8081010</wp:posOffset>
            </wp:positionV>
            <wp:extent cx="6350" cy="6350"/>
            <wp:effectExtent l="0" t="0" r="0" b="0"/>
            <wp:wrapSquare wrapText="bothSides"/>
            <wp:docPr id="85678" name="Рисунок 8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83840" behindDoc="0" locked="0" layoutInCell="1" allowOverlap="0">
            <wp:simplePos x="0" y="0"/>
            <wp:positionH relativeFrom="page">
              <wp:posOffset>7136130</wp:posOffset>
            </wp:positionH>
            <wp:positionV relativeFrom="page">
              <wp:posOffset>5901055</wp:posOffset>
            </wp:positionV>
            <wp:extent cx="6350" cy="6350"/>
            <wp:effectExtent l="0" t="0" r="0" b="0"/>
            <wp:wrapSquare wrapText="bothSides"/>
            <wp:docPr id="85677" name="Рисунок 8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84864" behindDoc="0" locked="0" layoutInCell="1" allowOverlap="0">
            <wp:simplePos x="0" y="0"/>
            <wp:positionH relativeFrom="page">
              <wp:posOffset>7136130</wp:posOffset>
            </wp:positionH>
            <wp:positionV relativeFrom="page">
              <wp:posOffset>5962015</wp:posOffset>
            </wp:positionV>
            <wp:extent cx="6350" cy="6350"/>
            <wp:effectExtent l="0" t="0" r="0" b="0"/>
            <wp:wrapSquare wrapText="bothSides"/>
            <wp:docPr id="85676" name="Рисунок 85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85888" behindDoc="0" locked="0" layoutInCell="1" allowOverlap="0">
            <wp:simplePos x="0" y="0"/>
            <wp:positionH relativeFrom="page">
              <wp:posOffset>7136130</wp:posOffset>
            </wp:positionH>
            <wp:positionV relativeFrom="page">
              <wp:posOffset>6186805</wp:posOffset>
            </wp:positionV>
            <wp:extent cx="6350" cy="6350"/>
            <wp:effectExtent l="0" t="0" r="0" b="0"/>
            <wp:wrapSquare wrapText="bothSides"/>
            <wp:docPr id="85675" name="Рисунок 85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86912" behindDoc="0" locked="0" layoutInCell="1" allowOverlap="0">
            <wp:simplePos x="0" y="0"/>
            <wp:positionH relativeFrom="page">
              <wp:posOffset>7136130</wp:posOffset>
            </wp:positionH>
            <wp:positionV relativeFrom="page">
              <wp:posOffset>6254115</wp:posOffset>
            </wp:positionV>
            <wp:extent cx="6350" cy="6350"/>
            <wp:effectExtent l="0" t="0" r="0" b="0"/>
            <wp:wrapSquare wrapText="bothSides"/>
            <wp:docPr id="85672" name="Рисунок 8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sidR="00087C2C">
        <w:rPr>
          <w:lang w:val="ru-RU"/>
        </w:rPr>
        <w:t xml:space="preserve">      </w:t>
      </w:r>
      <w:proofErr w:type="gramStart"/>
      <w:r w:rsidRPr="00C55041">
        <w:rPr>
          <w:lang w:val="ru-RU"/>
        </w:rPr>
        <w:t xml:space="preserve">З. </w:t>
      </w:r>
      <w:r w:rsidR="00087C2C">
        <w:rPr>
          <w:lang w:val="ru-RU"/>
        </w:rPr>
        <w:t xml:space="preserve"> </w:t>
      </w:r>
      <w:r w:rsidRPr="00C55041">
        <w:rPr>
          <w:lang w:val="ru-RU"/>
        </w:rPr>
        <w:t xml:space="preserve">При санкционировании целевых средств обмен документами между </w:t>
      </w:r>
      <w:r>
        <w:rPr>
          <w:lang w:val="ru-RU"/>
        </w:rPr>
        <w:t>финансовым управлением</w:t>
      </w:r>
      <w:r w:rsidRPr="00C55041">
        <w:rPr>
          <w:lang w:val="ru-RU"/>
        </w:rPr>
        <w:t xml:space="preserve">, и участниками казначейского сопровождения осуществляется в </w:t>
      </w:r>
      <w:r w:rsidR="00D774CE">
        <w:rPr>
          <w:lang w:val="ru-RU"/>
        </w:rPr>
        <w:t>программном комплексе</w:t>
      </w:r>
      <w:r w:rsidRPr="00C55041">
        <w:rPr>
          <w:lang w:val="ru-RU"/>
        </w:rPr>
        <w:t xml:space="preserve"> «Бюджет</w:t>
      </w:r>
      <w:r>
        <w:rPr>
          <w:lang w:val="ru-RU"/>
        </w:rPr>
        <w:t xml:space="preserve"> </w:t>
      </w:r>
      <w:r w:rsidRPr="00C55041">
        <w:rPr>
          <w:lang w:val="ru-RU"/>
        </w:rPr>
        <w:t>-</w:t>
      </w:r>
      <w:r>
        <w:rPr>
          <w:lang w:val="ru-RU"/>
        </w:rPr>
        <w:t xml:space="preserve"> </w:t>
      </w:r>
      <w:r w:rsidRPr="00C55041">
        <w:rPr>
          <w:lang w:val="ru-RU"/>
        </w:rPr>
        <w:t xml:space="preserve">СМАРТ» </w:t>
      </w:r>
      <w:r w:rsidR="00AB28FE">
        <w:rPr>
          <w:lang w:val="ru-RU"/>
        </w:rPr>
        <w:t>государственной информационной системе</w:t>
      </w:r>
      <w:r w:rsidR="00D774CE">
        <w:rPr>
          <w:lang w:val="ru-RU"/>
        </w:rPr>
        <w:t xml:space="preserve"> управления бюджетным процессом Кировской области </w:t>
      </w:r>
      <w:r w:rsidRPr="00C55041">
        <w:rPr>
          <w:lang w:val="ru-RU"/>
        </w:rPr>
        <w:t xml:space="preserve"> </w:t>
      </w:r>
      <w:r w:rsidR="00D774CE">
        <w:rPr>
          <w:lang w:val="ru-RU"/>
        </w:rPr>
        <w:t>(далее – ПК «</w:t>
      </w:r>
      <w:proofErr w:type="spellStart"/>
      <w:r w:rsidR="00D774CE">
        <w:rPr>
          <w:lang w:val="ru-RU"/>
        </w:rPr>
        <w:t>Бюджет-СМАРТ</w:t>
      </w:r>
      <w:proofErr w:type="spellEnd"/>
      <w:r w:rsidR="00D774CE">
        <w:rPr>
          <w:lang w:val="ru-RU"/>
        </w:rPr>
        <w:t xml:space="preserve">») на основании договора об обмене электронными документами, с </w:t>
      </w:r>
      <w:r w:rsidRPr="00C55041">
        <w:rPr>
          <w:lang w:val="ru-RU"/>
        </w:rPr>
        <w:t xml:space="preserve">применением усиленной квалифицированной электронной подписи лица, уполномоченного </w:t>
      </w:r>
      <w:r w:rsidRPr="007904AB">
        <w:rPr>
          <w:noProof/>
          <w:lang w:val="ru-RU" w:eastAsia="ru-RU"/>
        </w:rPr>
        <w:drawing>
          <wp:inline distT="0" distB="0" distL="0" distR="0">
            <wp:extent cx="9525" cy="95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действовать от имени </w:t>
      </w:r>
      <w:r>
        <w:rPr>
          <w:lang w:val="ru-RU"/>
        </w:rPr>
        <w:t>финансового управления</w:t>
      </w:r>
      <w:r w:rsidRPr="00C55041">
        <w:rPr>
          <w:lang w:val="ru-RU"/>
        </w:rPr>
        <w:t>, и участника казначейского сопровождения (далее — электронная подпись).</w:t>
      </w:r>
      <w:proofErr w:type="gramEnd"/>
    </w:p>
    <w:p w:rsidR="00EC269A" w:rsidRDefault="00EC269A" w:rsidP="00EC269A">
      <w:pPr>
        <w:numPr>
          <w:ilvl w:val="0"/>
          <w:numId w:val="2"/>
        </w:numPr>
        <w:ind w:right="4"/>
        <w:rPr>
          <w:lang w:val="ru-RU"/>
        </w:rPr>
      </w:pPr>
      <w:proofErr w:type="gramStart"/>
      <w:r w:rsidRPr="00C55041">
        <w:rPr>
          <w:lang w:val="ru-RU"/>
        </w:rPr>
        <w:lastRenderedPageBreak/>
        <w:t>Расходование целевых средств с лицевых счетов</w:t>
      </w:r>
      <w:r w:rsidR="00D774CE">
        <w:rPr>
          <w:lang w:val="ru-RU"/>
        </w:rPr>
        <w:t>, открытых участникам</w:t>
      </w:r>
      <w:r w:rsidRPr="00C55041">
        <w:rPr>
          <w:lang w:val="ru-RU"/>
        </w:rPr>
        <w:t xml:space="preserve"> казначейского сопровождения </w:t>
      </w:r>
      <w:r w:rsidR="00D774CE">
        <w:rPr>
          <w:lang w:val="ru-RU"/>
        </w:rPr>
        <w:t xml:space="preserve"> в финансовом управлении в установленном им порядке (далее – лицевой счет), осуществляется участниками казначейского сопровождения на осно</w:t>
      </w:r>
      <w:r w:rsidRPr="00C55041">
        <w:rPr>
          <w:lang w:val="ru-RU"/>
        </w:rPr>
        <w:t xml:space="preserve">вании распоряжений о </w:t>
      </w:r>
      <w:r w:rsidRPr="007904AB">
        <w:rPr>
          <w:noProof/>
          <w:lang w:val="ru-RU" w:eastAsia="ru-RU"/>
        </w:rPr>
        <w:drawing>
          <wp:inline distT="0" distB="0" distL="0" distR="0">
            <wp:extent cx="9525" cy="95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совершении казначейских платежей (далее распоряжения), которые оформляются в соответствии с требованиями, установленными Положением Центрального банка Российской Федерации от 29.06.2021 № 762-П «О правилах осуществления перевода денежных средств», приказом Министерства финансов Российской Федерации от</w:t>
      </w:r>
      <w:proofErr w:type="gramEnd"/>
      <w:r w:rsidRPr="00C55041">
        <w:rPr>
          <w:lang w:val="ru-RU"/>
        </w:rPr>
        <w:t xml:space="preserve">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и настоящим Порядком.</w:t>
      </w:r>
    </w:p>
    <w:p w:rsidR="00C21E9F" w:rsidRDefault="00C21E9F" w:rsidP="00BD09A3">
      <w:pPr>
        <w:pStyle w:val="a3"/>
        <w:numPr>
          <w:ilvl w:val="0"/>
          <w:numId w:val="2"/>
        </w:numPr>
        <w:ind w:right="4"/>
        <w:rPr>
          <w:lang w:val="ru-RU"/>
        </w:rPr>
      </w:pPr>
      <w:r w:rsidRPr="00C21E9F">
        <w:rPr>
          <w:lang w:val="ru-RU"/>
        </w:rPr>
        <w:t>Идентификатор муниципального контракта, контракта (договора), договора (соглашения), (</w:t>
      </w:r>
      <w:proofErr w:type="spellStart"/>
      <w:r w:rsidRPr="00C21E9F">
        <w:rPr>
          <w:lang w:val="ru-RU"/>
        </w:rPr>
        <w:t>далее-Идентификатор</w:t>
      </w:r>
      <w:proofErr w:type="spellEnd"/>
      <w:r w:rsidRPr="00C21E9F">
        <w:rPr>
          <w:lang w:val="ru-RU"/>
        </w:rPr>
        <w:t>) формируется в соответствии с утвержденным приказом Министерством финансов Российской Федерации от 02.12.2021 №205н «Об утверждении Порядка формирования идентификатора государственного контракта, договора (соглашения) при казначейском сопровождении средств».</w:t>
      </w:r>
      <w:r>
        <w:rPr>
          <w:lang w:val="ru-RU"/>
        </w:rPr>
        <w:t xml:space="preserve"> </w:t>
      </w:r>
      <w:r w:rsidRPr="00C21E9F">
        <w:rPr>
          <w:lang w:val="ru-RU"/>
        </w:rPr>
        <w:t xml:space="preserve">  </w:t>
      </w:r>
    </w:p>
    <w:p w:rsidR="00C21E9F" w:rsidRDefault="00C21E9F" w:rsidP="00C21E9F">
      <w:pPr>
        <w:pStyle w:val="a3"/>
        <w:ind w:left="751" w:right="4" w:firstLine="0"/>
        <w:rPr>
          <w:lang w:val="ru-RU"/>
        </w:rPr>
      </w:pPr>
      <w:r>
        <w:rPr>
          <w:lang w:val="ru-RU"/>
        </w:rPr>
        <w:t>Формирование Идентификатора осуществляется:</w:t>
      </w:r>
    </w:p>
    <w:p w:rsidR="00FE798C" w:rsidRDefault="00FE798C" w:rsidP="00FE798C">
      <w:pPr>
        <w:ind w:right="4"/>
        <w:rPr>
          <w:lang w:val="ru-RU"/>
        </w:rPr>
      </w:pPr>
      <w:r w:rsidRPr="00FE798C">
        <w:rPr>
          <w:lang w:val="ru-RU"/>
        </w:rPr>
        <w:t>для муниципальных контрактов, контрактов (договоров</w:t>
      </w:r>
      <w:r>
        <w:rPr>
          <w:lang w:val="ru-RU"/>
        </w:rPr>
        <w:t>) муниципальных бюджетных (автон</w:t>
      </w:r>
      <w:r w:rsidRPr="00FE798C">
        <w:rPr>
          <w:lang w:val="ru-RU"/>
        </w:rPr>
        <w:t>омных) учреждений – заказчиком по муниципальному контракту</w:t>
      </w:r>
      <w:r>
        <w:rPr>
          <w:lang w:val="ru-RU"/>
        </w:rPr>
        <w:t>, контракту (договору) в соответствии с пунктом 12 приказа Минфина России от 02.12.2021 № 205н после формирования реестровой записи в реестре контрактов,</w:t>
      </w:r>
    </w:p>
    <w:p w:rsidR="00FE798C" w:rsidRDefault="00FE798C" w:rsidP="00FE798C">
      <w:pPr>
        <w:ind w:right="4"/>
        <w:rPr>
          <w:lang w:val="ru-RU"/>
        </w:rPr>
      </w:pPr>
      <w:proofErr w:type="gramStart"/>
      <w:r>
        <w:rPr>
          <w:lang w:val="ru-RU"/>
        </w:rPr>
        <w:t xml:space="preserve">для договоров (соглашений) о предоставлении субсидии юридическим лицам (за исключением субсидий муниципальным бюджетным (автономным) учреждениям), индивидуальным предпринимателям на финансовое обеспечение затрат (части затрат) в соответствии со статьями 78 и 78.1 Бюджетного кодекса (далее – договор </w:t>
      </w:r>
      <w:r w:rsidR="00C5650B">
        <w:rPr>
          <w:lang w:val="ru-RU"/>
        </w:rPr>
        <w:t>(соглашение), после заключения главным распорядителем средств бюджета</w:t>
      </w:r>
      <w:r w:rsidR="00ED45F4">
        <w:rPr>
          <w:lang w:val="ru-RU"/>
        </w:rPr>
        <w:t xml:space="preserve"> муниципального образования Шабалинский муниципальный район Кировской области (далее - бюджета района)</w:t>
      </w:r>
      <w:r w:rsidR="00C5650B">
        <w:rPr>
          <w:lang w:val="ru-RU"/>
        </w:rPr>
        <w:t xml:space="preserve">, до которого доведены лимиты </w:t>
      </w:r>
      <w:r w:rsidR="00C5650B">
        <w:rPr>
          <w:lang w:val="ru-RU"/>
        </w:rPr>
        <w:lastRenderedPageBreak/>
        <w:t>бюджетных обязательств на предоставление целевых</w:t>
      </w:r>
      <w:proofErr w:type="gramEnd"/>
      <w:r w:rsidR="00C5650B">
        <w:rPr>
          <w:lang w:val="ru-RU"/>
        </w:rPr>
        <w:t xml:space="preserve"> средств (дале</w:t>
      </w:r>
      <w:proofErr w:type="gramStart"/>
      <w:r w:rsidR="00C5650B">
        <w:rPr>
          <w:lang w:val="ru-RU"/>
        </w:rPr>
        <w:t>е-</w:t>
      </w:r>
      <w:proofErr w:type="gramEnd"/>
      <w:r w:rsidR="00C5650B">
        <w:rPr>
          <w:lang w:val="ru-RU"/>
        </w:rPr>
        <w:t xml:space="preserve"> ГРБС), договора (соглашения).</w:t>
      </w:r>
    </w:p>
    <w:p w:rsidR="00C21E9F" w:rsidRPr="00C21E9F" w:rsidRDefault="008A2C81" w:rsidP="008A2C81">
      <w:pPr>
        <w:ind w:right="4"/>
        <w:rPr>
          <w:lang w:val="ru-RU"/>
        </w:rPr>
      </w:pPr>
      <w:r>
        <w:rPr>
          <w:lang w:val="ru-RU"/>
        </w:rPr>
        <w:t>Идентификатор для контрактов (договоров) о поставке товаров, выполненных работ, оказании услуг, по которым казначейскому сопровождению подлежат авансовые платежи, заключенных исполнителями и соисполнителями в рамках исполнения муниципальных контрактов, контрактов (договоров) муниципальных бюджетных (автономных) учреждений (</w:t>
      </w:r>
      <w:proofErr w:type="spellStart"/>
      <w:r>
        <w:rPr>
          <w:lang w:val="ru-RU"/>
        </w:rPr>
        <w:t>далее-контракт</w:t>
      </w:r>
      <w:proofErr w:type="spellEnd"/>
      <w:r>
        <w:rPr>
          <w:lang w:val="ru-RU"/>
        </w:rPr>
        <w:t xml:space="preserve"> (договор) исполнителя и соисполнителя с авансовым платежом), должен соответствовать идентификатору муниципальных контрактов, контрактов (договоров) муниципальных бюджетных (автономных) учреждений, в </w:t>
      </w:r>
      <w:proofErr w:type="gramStart"/>
      <w:r>
        <w:rPr>
          <w:lang w:val="ru-RU"/>
        </w:rPr>
        <w:t>рамках</w:t>
      </w:r>
      <w:proofErr w:type="gramEnd"/>
      <w:r>
        <w:rPr>
          <w:lang w:val="ru-RU"/>
        </w:rPr>
        <w:t xml:space="preserve"> исполнения которых они заключены. </w:t>
      </w:r>
    </w:p>
    <w:p w:rsidR="00EC269A" w:rsidRPr="00C21E9F" w:rsidRDefault="00EC269A" w:rsidP="00C21E9F">
      <w:pPr>
        <w:pStyle w:val="a3"/>
        <w:numPr>
          <w:ilvl w:val="0"/>
          <w:numId w:val="2"/>
        </w:numPr>
        <w:spacing w:after="114" w:line="259" w:lineRule="auto"/>
        <w:ind w:right="4"/>
        <w:rPr>
          <w:lang w:val="ru-RU"/>
        </w:rPr>
      </w:pPr>
      <w:r w:rsidRPr="00C21E9F">
        <w:rPr>
          <w:lang w:val="ru-RU"/>
        </w:rPr>
        <w:t xml:space="preserve">Для </w:t>
      </w:r>
      <w:proofErr w:type="gramStart"/>
      <w:r w:rsidRPr="00C21E9F">
        <w:rPr>
          <w:lang w:val="ru-RU"/>
        </w:rPr>
        <w:t>контроля за</w:t>
      </w:r>
      <w:proofErr w:type="gramEnd"/>
      <w:r w:rsidRPr="00C21E9F">
        <w:rPr>
          <w:lang w:val="ru-RU"/>
        </w:rPr>
        <w:t xml:space="preserve"> движением целевых средств </w:t>
      </w:r>
      <w:r w:rsidR="008A2C81">
        <w:rPr>
          <w:lang w:val="ru-RU"/>
        </w:rPr>
        <w:t xml:space="preserve">Идентификатор </w:t>
      </w:r>
      <w:r w:rsidRPr="00C21E9F">
        <w:rPr>
          <w:lang w:val="ru-RU"/>
        </w:rPr>
        <w:t xml:space="preserve"> указывается:</w:t>
      </w:r>
    </w:p>
    <w:p w:rsidR="00B723D4" w:rsidRDefault="00EC269A" w:rsidP="00EC269A">
      <w:pPr>
        <w:spacing w:after="30"/>
        <w:ind w:left="23" w:right="4"/>
        <w:rPr>
          <w:lang w:val="ru-RU"/>
        </w:rPr>
      </w:pPr>
      <w:r>
        <w:rPr>
          <w:noProof/>
          <w:lang w:val="ru-RU" w:eastAsia="ru-RU"/>
        </w:rPr>
        <w:drawing>
          <wp:anchor distT="0" distB="0" distL="114300" distR="114300" simplePos="0" relativeHeight="251687936" behindDoc="0" locked="0" layoutInCell="1" allowOverlap="0">
            <wp:simplePos x="0" y="0"/>
            <wp:positionH relativeFrom="page">
              <wp:posOffset>7136130</wp:posOffset>
            </wp:positionH>
            <wp:positionV relativeFrom="page">
              <wp:posOffset>998855</wp:posOffset>
            </wp:positionV>
            <wp:extent cx="6350" cy="6350"/>
            <wp:effectExtent l="0" t="0" r="0" b="0"/>
            <wp:wrapSquare wrapText="bothSides"/>
            <wp:docPr id="85671" name="Рисунок 8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88960" behindDoc="0" locked="0" layoutInCell="1" allowOverlap="0">
            <wp:simplePos x="0" y="0"/>
            <wp:positionH relativeFrom="page">
              <wp:posOffset>7136130</wp:posOffset>
            </wp:positionH>
            <wp:positionV relativeFrom="page">
              <wp:posOffset>1589405</wp:posOffset>
            </wp:positionV>
            <wp:extent cx="6350" cy="6350"/>
            <wp:effectExtent l="0" t="0" r="0" b="0"/>
            <wp:wrapSquare wrapText="bothSides"/>
            <wp:docPr id="85670" name="Рисунок 8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proofErr w:type="gramStart"/>
      <w:r w:rsidRPr="00C55041">
        <w:rPr>
          <w:lang w:val="ru-RU"/>
        </w:rPr>
        <w:t xml:space="preserve">в </w:t>
      </w:r>
      <w:r>
        <w:rPr>
          <w:lang w:val="ru-RU"/>
        </w:rPr>
        <w:t>муниципальных</w:t>
      </w:r>
      <w:r w:rsidRPr="00C55041">
        <w:rPr>
          <w:lang w:val="ru-RU"/>
        </w:rPr>
        <w:t xml:space="preserve"> контрактах, договорах (соглашениях), контрактах (договорах) </w:t>
      </w:r>
      <w:r w:rsidR="008A2C81">
        <w:rPr>
          <w:lang w:val="ru-RU"/>
        </w:rPr>
        <w:t xml:space="preserve">исполнителя и соисполнителя  с авансовым платежом (далее при совместном упоминании – документ, обосновывающий обязательство), </w:t>
      </w:r>
      <w:r w:rsidRPr="00C55041">
        <w:rPr>
          <w:lang w:val="ru-RU"/>
        </w:rPr>
        <w:t>через символ «/» перед или после номера</w:t>
      </w:r>
      <w:r w:rsidR="00B723D4">
        <w:rPr>
          <w:lang w:val="ru-RU"/>
        </w:rPr>
        <w:t xml:space="preserve">, обосновывающего обязательство (не являясь составной частью его номера) </w:t>
      </w:r>
      <w:r w:rsidRPr="00C55041">
        <w:rPr>
          <w:lang w:val="ru-RU"/>
        </w:rPr>
        <w:t xml:space="preserve">или в условиях </w:t>
      </w:r>
      <w:r w:rsidR="00B723D4">
        <w:rPr>
          <w:lang w:val="ru-RU"/>
        </w:rPr>
        <w:t>документа, обосновывающего обязательство;</w:t>
      </w:r>
      <w:proofErr w:type="gramEnd"/>
    </w:p>
    <w:p w:rsidR="00B723D4" w:rsidRDefault="00B723D4" w:rsidP="00EC269A">
      <w:pPr>
        <w:spacing w:after="30"/>
        <w:ind w:left="23" w:right="4"/>
        <w:rPr>
          <w:lang w:val="ru-RU"/>
        </w:rPr>
      </w:pPr>
      <w:r>
        <w:rPr>
          <w:lang w:val="ru-RU"/>
        </w:rPr>
        <w:t xml:space="preserve">в документах, </w:t>
      </w:r>
      <w:r w:rsidRPr="00C55041">
        <w:rPr>
          <w:lang w:val="ru-RU"/>
        </w:rPr>
        <w:t>подтверждающих</w:t>
      </w:r>
      <w:r w:rsidR="00EC269A" w:rsidRPr="00C55041">
        <w:rPr>
          <w:lang w:val="ru-RU"/>
        </w:rPr>
        <w:t xml:space="preserve"> возникновение денежных обязательств участников казначейского сопровождения; </w:t>
      </w:r>
    </w:p>
    <w:p w:rsidR="00EC269A" w:rsidRPr="00C55041" w:rsidRDefault="00EC269A" w:rsidP="00EC269A">
      <w:pPr>
        <w:spacing w:after="30"/>
        <w:ind w:left="23" w:right="4"/>
        <w:rPr>
          <w:lang w:val="ru-RU"/>
        </w:rPr>
      </w:pPr>
      <w:r w:rsidRPr="00C55041">
        <w:rPr>
          <w:lang w:val="ru-RU"/>
        </w:rPr>
        <w:t>в распоряжениях.</w:t>
      </w:r>
    </w:p>
    <w:p w:rsidR="00EC269A" w:rsidRPr="00C55041" w:rsidRDefault="00B723D4" w:rsidP="00EC269A">
      <w:pPr>
        <w:spacing w:after="32"/>
        <w:ind w:left="23" w:right="4"/>
        <w:rPr>
          <w:lang w:val="ru-RU"/>
        </w:rPr>
      </w:pPr>
      <w:r>
        <w:rPr>
          <w:lang w:val="ru-RU"/>
        </w:rPr>
        <w:t>Идентификатор</w:t>
      </w:r>
      <w:r w:rsidRPr="00C55041">
        <w:rPr>
          <w:lang w:val="ru-RU"/>
        </w:rPr>
        <w:t xml:space="preserve"> </w:t>
      </w:r>
      <w:r w:rsidR="00EC269A" w:rsidRPr="00C55041">
        <w:rPr>
          <w:lang w:val="ru-RU"/>
        </w:rPr>
        <w:t xml:space="preserve">сохраняется на весь период действия </w:t>
      </w:r>
      <w:r>
        <w:rPr>
          <w:lang w:val="ru-RU"/>
        </w:rPr>
        <w:t>документа, обосновывающего обязательство.</w:t>
      </w:r>
    </w:p>
    <w:p w:rsidR="00611DCD" w:rsidRDefault="00EC269A" w:rsidP="00EC269A">
      <w:pPr>
        <w:numPr>
          <w:ilvl w:val="0"/>
          <w:numId w:val="2"/>
        </w:numPr>
        <w:ind w:right="4"/>
        <w:rPr>
          <w:lang w:val="ru-RU"/>
        </w:rPr>
      </w:pPr>
      <w:r w:rsidRPr="00C55041">
        <w:rPr>
          <w:lang w:val="ru-RU"/>
        </w:rPr>
        <w:t xml:space="preserve">Для учета операций с целевыми средствами на лицевом счете участник казначейского сопровождения формирует </w:t>
      </w:r>
      <w:r w:rsidR="00611DCD">
        <w:rPr>
          <w:lang w:val="ru-RU"/>
        </w:rPr>
        <w:t>ПК «</w:t>
      </w:r>
      <w:proofErr w:type="spellStart"/>
      <w:r w:rsidR="00611DCD">
        <w:rPr>
          <w:lang w:val="ru-RU"/>
        </w:rPr>
        <w:t>Бюджет-СМАРТ</w:t>
      </w:r>
      <w:proofErr w:type="spellEnd"/>
      <w:r w:rsidR="00611DCD">
        <w:rPr>
          <w:lang w:val="ru-RU"/>
        </w:rPr>
        <w:t>» на основании документа, обосновывающего обязательство, электронных документ «Черновик – Сведения об операциях с целевыми средствами» согласно приложению № 1 к настоящему Порядку (дале</w:t>
      </w:r>
      <w:proofErr w:type="gramStart"/>
      <w:r w:rsidR="00611DCD">
        <w:rPr>
          <w:lang w:val="ru-RU"/>
        </w:rPr>
        <w:t>е-</w:t>
      </w:r>
      <w:proofErr w:type="gramEnd"/>
      <w:r w:rsidR="00611DCD">
        <w:rPr>
          <w:lang w:val="ru-RU"/>
        </w:rPr>
        <w:t xml:space="preserve"> Сведения) посредством заполнения экранных форм электронного документа.</w:t>
      </w:r>
      <w:r w:rsidRPr="00C55041">
        <w:rPr>
          <w:lang w:val="ru-RU"/>
        </w:rPr>
        <w:t xml:space="preserve"> </w:t>
      </w:r>
    </w:p>
    <w:p w:rsidR="000A5C3F" w:rsidRDefault="00611DCD" w:rsidP="00611DCD">
      <w:pPr>
        <w:ind w:left="23" w:right="4" w:firstLine="0"/>
        <w:rPr>
          <w:lang w:val="ru-RU"/>
        </w:rPr>
      </w:pPr>
      <w:r>
        <w:rPr>
          <w:lang w:val="ru-RU"/>
        </w:rPr>
        <w:lastRenderedPageBreak/>
        <w:t xml:space="preserve">               </w:t>
      </w:r>
      <w:proofErr w:type="gramStart"/>
      <w:r>
        <w:rPr>
          <w:lang w:val="ru-RU"/>
        </w:rPr>
        <w:t>В</w:t>
      </w:r>
      <w:r w:rsidR="00EC269A" w:rsidRPr="00C55041">
        <w:rPr>
          <w:lang w:val="ru-RU"/>
        </w:rPr>
        <w:t xml:space="preserve"> </w:t>
      </w:r>
      <w:r>
        <w:rPr>
          <w:lang w:val="ru-RU"/>
        </w:rPr>
        <w:t xml:space="preserve">Сведениях </w:t>
      </w:r>
      <w:r w:rsidR="00EC269A" w:rsidRPr="00C55041">
        <w:rPr>
          <w:lang w:val="ru-RU"/>
        </w:rPr>
        <w:t>указывается источни</w:t>
      </w:r>
      <w:r>
        <w:rPr>
          <w:lang w:val="ru-RU"/>
        </w:rPr>
        <w:t>к поступлений целевых средств «С</w:t>
      </w:r>
      <w:r w:rsidR="00EC269A" w:rsidRPr="00C55041">
        <w:rPr>
          <w:lang w:val="ru-RU"/>
        </w:rPr>
        <w:t xml:space="preserve">редства по </w:t>
      </w:r>
      <w:r w:rsidR="00EC269A">
        <w:rPr>
          <w:lang w:val="ru-RU"/>
        </w:rPr>
        <w:t>муниципальным</w:t>
      </w:r>
      <w:r w:rsidR="00EC269A" w:rsidRPr="00C55041">
        <w:rPr>
          <w:lang w:val="ru-RU"/>
        </w:rPr>
        <w:t xml:space="preserve"> контрактам договорам (соглашениям), контрактам (договорам)</w:t>
      </w:r>
      <w:r>
        <w:rPr>
          <w:lang w:val="ru-RU"/>
        </w:rPr>
        <w:t xml:space="preserve"> муниципальных бюджетных (автономных) учреждений» с</w:t>
      </w:r>
      <w:r w:rsidR="00EC269A" w:rsidRPr="00C55041">
        <w:rPr>
          <w:lang w:val="ru-RU"/>
        </w:rPr>
        <w:t xml:space="preserve"> </w:t>
      </w:r>
      <w:r>
        <w:rPr>
          <w:lang w:val="ru-RU"/>
        </w:rPr>
        <w:t xml:space="preserve">кодом «101» или юридическим лицам (за исключением субсидий </w:t>
      </w:r>
      <w:r w:rsidR="000A5C3F">
        <w:rPr>
          <w:lang w:val="ru-RU"/>
        </w:rPr>
        <w:t>муниципальным бюджетным (автономным) учреждениям), индивидуальным предпринимателям» с кодом «102»,</w:t>
      </w:r>
      <w:r w:rsidR="00EC269A" w:rsidRPr="00C55041">
        <w:rPr>
          <w:lang w:val="ru-RU"/>
        </w:rPr>
        <w:t xml:space="preserve"> а также направления расходования целевых средств (далее — целевые расходы) согласно приложению № 2 к настоящему Порядку</w:t>
      </w:r>
      <w:r w:rsidR="000A5C3F">
        <w:rPr>
          <w:lang w:val="ru-RU"/>
        </w:rPr>
        <w:t>.</w:t>
      </w:r>
      <w:r w:rsidR="00EC269A" w:rsidRPr="00C55041">
        <w:rPr>
          <w:lang w:val="ru-RU"/>
        </w:rPr>
        <w:t xml:space="preserve"> </w:t>
      </w:r>
      <w:proofErr w:type="gramEnd"/>
    </w:p>
    <w:p w:rsidR="00EC269A" w:rsidRDefault="000A5C3F" w:rsidP="00611DCD">
      <w:pPr>
        <w:ind w:left="23" w:right="4" w:firstLine="0"/>
        <w:rPr>
          <w:noProof/>
          <w:lang w:val="ru-RU" w:eastAsia="ru-RU"/>
        </w:rPr>
      </w:pPr>
      <w:r>
        <w:rPr>
          <w:lang w:val="ru-RU"/>
        </w:rPr>
        <w:t xml:space="preserve">          К сведениям прикрепляется сделанная посредством сканирования копия д</w:t>
      </w:r>
      <w:r w:rsidR="00EC269A" w:rsidRPr="00C55041">
        <w:rPr>
          <w:lang w:val="ru-RU"/>
        </w:rPr>
        <w:t>окумент</w:t>
      </w:r>
      <w:r>
        <w:rPr>
          <w:lang w:val="ru-RU"/>
        </w:rPr>
        <w:t>а</w:t>
      </w:r>
      <w:r w:rsidR="00EC269A" w:rsidRPr="00C55041">
        <w:rPr>
          <w:lang w:val="ru-RU"/>
        </w:rPr>
        <w:t>, обосновывающ</w:t>
      </w:r>
      <w:r>
        <w:rPr>
          <w:lang w:val="ru-RU"/>
        </w:rPr>
        <w:t>его обязательство, в котором указан Идентификатор.</w:t>
      </w:r>
    </w:p>
    <w:p w:rsidR="000A5C3F" w:rsidRPr="00C55041" w:rsidRDefault="000A5C3F" w:rsidP="00611DCD">
      <w:pPr>
        <w:ind w:left="23" w:right="4" w:firstLine="0"/>
        <w:rPr>
          <w:lang w:val="ru-RU"/>
        </w:rPr>
      </w:pPr>
      <w:r>
        <w:rPr>
          <w:noProof/>
          <w:lang w:val="ru-RU" w:eastAsia="ru-RU"/>
        </w:rPr>
        <w:t xml:space="preserve">           Сформированные участником казначейского сопровождения Сведения подписываются электронной подписью участника казначейского сопровождения.</w:t>
      </w:r>
    </w:p>
    <w:p w:rsidR="002C35EC" w:rsidRDefault="00EC269A" w:rsidP="00EC269A">
      <w:pPr>
        <w:numPr>
          <w:ilvl w:val="0"/>
          <w:numId w:val="2"/>
        </w:numPr>
        <w:ind w:right="4"/>
        <w:rPr>
          <w:lang w:val="ru-RU"/>
        </w:rPr>
      </w:pPr>
      <w:proofErr w:type="gramStart"/>
      <w:r w:rsidRPr="00C55041">
        <w:rPr>
          <w:lang w:val="ru-RU"/>
        </w:rPr>
        <w:t xml:space="preserve">Сведения </w:t>
      </w:r>
      <w:r w:rsidR="000A5C3F">
        <w:rPr>
          <w:lang w:val="ru-RU"/>
        </w:rPr>
        <w:t>для</w:t>
      </w:r>
      <w:r w:rsidRPr="00C55041">
        <w:rPr>
          <w:lang w:val="ru-RU"/>
        </w:rPr>
        <w:t xml:space="preserve"> участника казначейского сопровождения,</w:t>
      </w:r>
      <w:r w:rsidR="002C35EC">
        <w:rPr>
          <w:lang w:val="ru-RU"/>
        </w:rPr>
        <w:t xml:space="preserve"> являющегося поставщиком (подрядчиком, исполнителем) по муниципальному контракту, контракту (договору) муниципального бюджетного (автономного) учреждения, </w:t>
      </w:r>
      <w:r w:rsidRPr="007904AB">
        <w:rPr>
          <w:noProof/>
          <w:lang w:val="ru-RU" w:eastAsia="ru-RU"/>
        </w:rPr>
        <w:drawing>
          <wp:inline distT="0" distB="0" distL="0" distR="0">
            <wp:extent cx="9525" cy="95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утверждаются </w:t>
      </w:r>
      <w:r w:rsidR="002C35EC">
        <w:rPr>
          <w:lang w:val="ru-RU"/>
        </w:rPr>
        <w:t>в электронном виде муниципальным заказчиком.</w:t>
      </w:r>
      <w:proofErr w:type="gramEnd"/>
    </w:p>
    <w:p w:rsidR="00EC269A" w:rsidRDefault="002C35EC" w:rsidP="002C35EC">
      <w:pPr>
        <w:ind w:left="23" w:right="4" w:firstLine="0"/>
        <w:rPr>
          <w:noProof/>
          <w:lang w:val="ru-RU" w:eastAsia="ru-RU"/>
        </w:rPr>
      </w:pPr>
      <w:r>
        <w:rPr>
          <w:lang w:val="ru-RU"/>
        </w:rPr>
        <w:t xml:space="preserve">        Сведения для участника казначейского сопровождения, являющегося получателем субсидии по договору (соглашению), утверждаются в электронном виде ГРБС, предоставившим субсидию.</w:t>
      </w:r>
    </w:p>
    <w:p w:rsidR="002C35EC" w:rsidRDefault="002C35EC" w:rsidP="002C35EC">
      <w:pPr>
        <w:ind w:left="23" w:right="4" w:firstLine="0"/>
        <w:rPr>
          <w:noProof/>
          <w:lang w:val="ru-RU" w:eastAsia="ru-RU"/>
        </w:rPr>
      </w:pPr>
      <w:r>
        <w:rPr>
          <w:noProof/>
          <w:lang w:val="ru-RU" w:eastAsia="ru-RU"/>
        </w:rPr>
        <w:t xml:space="preserve">          Сведения для участника казначейского сопровождения, являющегося исполнителем и соисполнителем по контракту (договору) с авансовым платежом, утверждается в электронном виде участником казначейского сопровождения, являющимся заказчиком по данному контракту (договору). А также муниципальным заказчиком. </w:t>
      </w:r>
    </w:p>
    <w:p w:rsidR="00625A3B" w:rsidRPr="00C55041" w:rsidRDefault="00625A3B" w:rsidP="002C35EC">
      <w:pPr>
        <w:ind w:left="23" w:right="4" w:firstLine="0"/>
        <w:rPr>
          <w:lang w:val="ru-RU"/>
        </w:rPr>
      </w:pPr>
      <w:r>
        <w:rPr>
          <w:noProof/>
          <w:lang w:val="ru-RU" w:eastAsia="ru-RU"/>
        </w:rPr>
        <w:t xml:space="preserve">           Сведения утверждаются заказчиком, Г</w:t>
      </w:r>
      <w:r w:rsidR="00ED45F4">
        <w:rPr>
          <w:noProof/>
          <w:lang w:val="ru-RU" w:eastAsia="ru-RU"/>
        </w:rPr>
        <w:t>РБС, предоставившим субсидию, пу</w:t>
      </w:r>
      <w:r>
        <w:rPr>
          <w:noProof/>
          <w:lang w:val="ru-RU" w:eastAsia="ru-RU"/>
        </w:rPr>
        <w:t>тем подписания своей электронной подписью электронного документа не позднее рабочего дня, следующего за днем подписания электронной подписью Сведений участником казначейского сопровождения.</w:t>
      </w:r>
    </w:p>
    <w:p w:rsidR="00625A3B" w:rsidRDefault="00EC269A" w:rsidP="00EC269A">
      <w:pPr>
        <w:ind w:left="23" w:right="4"/>
        <w:rPr>
          <w:lang w:val="ru-RU"/>
        </w:rPr>
      </w:pPr>
      <w:r w:rsidRPr="00C55041">
        <w:rPr>
          <w:lang w:val="ru-RU"/>
        </w:rPr>
        <w:t>В случае</w:t>
      </w:r>
      <w:proofErr w:type="gramStart"/>
      <w:r w:rsidRPr="00C55041">
        <w:rPr>
          <w:lang w:val="ru-RU"/>
        </w:rPr>
        <w:t>,</w:t>
      </w:r>
      <w:proofErr w:type="gramEnd"/>
      <w:r w:rsidRPr="00C55041">
        <w:rPr>
          <w:lang w:val="ru-RU"/>
        </w:rPr>
        <w:t xml:space="preserve"> если </w:t>
      </w:r>
      <w:r w:rsidR="00625A3B">
        <w:rPr>
          <w:lang w:val="ru-RU"/>
        </w:rPr>
        <w:t xml:space="preserve">информация, указанная в Сведениях, в том числе </w:t>
      </w:r>
      <w:r w:rsidRPr="00C55041">
        <w:rPr>
          <w:lang w:val="ru-RU"/>
        </w:rPr>
        <w:t>источ</w:t>
      </w:r>
      <w:r>
        <w:rPr>
          <w:lang w:val="ru-RU"/>
        </w:rPr>
        <w:t xml:space="preserve">ники </w:t>
      </w:r>
      <w:r w:rsidRPr="00C55041">
        <w:rPr>
          <w:lang w:val="ru-RU"/>
        </w:rPr>
        <w:t>поступлений и направления расходования целевых средств,</w:t>
      </w:r>
      <w:r w:rsidR="00625A3B">
        <w:rPr>
          <w:lang w:val="ru-RU"/>
        </w:rPr>
        <w:t xml:space="preserve"> не соответствуют положениям, предусмотренным пунктом 7 настоящего Порядка, </w:t>
      </w:r>
      <w:r w:rsidRPr="00C55041">
        <w:rPr>
          <w:lang w:val="ru-RU"/>
        </w:rPr>
        <w:t xml:space="preserve"> </w:t>
      </w:r>
      <w:r w:rsidR="00625A3B">
        <w:rPr>
          <w:lang w:val="ru-RU"/>
        </w:rPr>
        <w:t>з</w:t>
      </w:r>
      <w:r w:rsidRPr="00C55041">
        <w:rPr>
          <w:lang w:val="ru-RU"/>
        </w:rPr>
        <w:t>аказчик</w:t>
      </w:r>
      <w:r w:rsidR="00625A3B">
        <w:rPr>
          <w:lang w:val="ru-RU"/>
        </w:rPr>
        <w:t xml:space="preserve">, ГРБС, предоставивший субсидию, в срок, указанный в абзаце четвертом пункта 8 </w:t>
      </w:r>
      <w:r w:rsidR="00625A3B">
        <w:rPr>
          <w:lang w:val="ru-RU"/>
        </w:rPr>
        <w:lastRenderedPageBreak/>
        <w:t xml:space="preserve">настоящего Порядка, информирует участника казначейского сопровождения в электронном виде </w:t>
      </w:r>
      <w:r w:rsidRPr="00C55041">
        <w:rPr>
          <w:lang w:val="ru-RU"/>
        </w:rPr>
        <w:t xml:space="preserve">об отказе в </w:t>
      </w:r>
      <w:r w:rsidRPr="007904AB">
        <w:rPr>
          <w:noProof/>
          <w:lang w:val="ru-RU" w:eastAsia="ru-RU"/>
        </w:rPr>
        <w:drawing>
          <wp:inline distT="0" distB="0" distL="0" distR="0">
            <wp:extent cx="9525" cy="95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утверждении Сведений с указанием причины</w:t>
      </w:r>
      <w:r w:rsidR="00625A3B">
        <w:rPr>
          <w:lang w:val="ru-RU"/>
        </w:rPr>
        <w:t xml:space="preserve"> возврата</w:t>
      </w:r>
      <w:r w:rsidRPr="00C55041">
        <w:rPr>
          <w:lang w:val="ru-RU"/>
        </w:rPr>
        <w:t xml:space="preserve">, по которой они не могут быть утверждены, для доработки и представления </w:t>
      </w:r>
      <w:r w:rsidR="00625A3B">
        <w:rPr>
          <w:lang w:val="ru-RU"/>
        </w:rPr>
        <w:t xml:space="preserve">Сведений </w:t>
      </w:r>
      <w:r w:rsidRPr="00C55041">
        <w:rPr>
          <w:lang w:val="ru-RU"/>
        </w:rPr>
        <w:t xml:space="preserve"> в соответствии с настоящим Порядком. </w:t>
      </w:r>
    </w:p>
    <w:p w:rsidR="00EC269A" w:rsidRDefault="00EC269A" w:rsidP="00EC269A">
      <w:pPr>
        <w:spacing w:after="26"/>
        <w:ind w:left="23" w:right="4"/>
        <w:rPr>
          <w:lang w:val="ru-RU"/>
        </w:rPr>
      </w:pPr>
      <w:r w:rsidRPr="00C55041">
        <w:rPr>
          <w:lang w:val="ru-RU"/>
        </w:rPr>
        <w:t>После доработки участник казначейского сопровождения повторно</w:t>
      </w:r>
      <w:r w:rsidR="00625A3B">
        <w:rPr>
          <w:lang w:val="ru-RU"/>
        </w:rPr>
        <w:t xml:space="preserve"> предоставляет подписанные электронной подписью Сведения заказчику, ГРБС, </w:t>
      </w:r>
      <w:r w:rsidR="008966E0">
        <w:rPr>
          <w:lang w:val="ru-RU"/>
        </w:rPr>
        <w:t>предоставившему субсидию, на утверждение.</w:t>
      </w:r>
    </w:p>
    <w:p w:rsidR="008966E0" w:rsidRPr="00C55041" w:rsidRDefault="008966E0" w:rsidP="00EC269A">
      <w:pPr>
        <w:spacing w:after="26"/>
        <w:ind w:left="23" w:right="4"/>
        <w:rPr>
          <w:lang w:val="ru-RU"/>
        </w:rPr>
      </w:pPr>
      <w:r>
        <w:rPr>
          <w:lang w:val="ru-RU"/>
        </w:rPr>
        <w:t xml:space="preserve">Заказчик, ГРБС, предоставивший субсидию, несет ответственность за правильность </w:t>
      </w:r>
      <w:proofErr w:type="gramStart"/>
      <w:r>
        <w:rPr>
          <w:lang w:val="ru-RU"/>
        </w:rPr>
        <w:t>применения кодов направления расходования целевых средств</w:t>
      </w:r>
      <w:proofErr w:type="gramEnd"/>
      <w:r>
        <w:rPr>
          <w:lang w:val="ru-RU"/>
        </w:rPr>
        <w:t xml:space="preserve"> в Сведениях.</w:t>
      </w:r>
    </w:p>
    <w:p w:rsidR="008966E0" w:rsidRDefault="008966E0" w:rsidP="00EC269A">
      <w:pPr>
        <w:numPr>
          <w:ilvl w:val="0"/>
          <w:numId w:val="2"/>
        </w:numPr>
        <w:ind w:right="4"/>
        <w:rPr>
          <w:lang w:val="ru-RU"/>
        </w:rPr>
      </w:pPr>
      <w:r>
        <w:rPr>
          <w:lang w:val="ru-RU"/>
        </w:rPr>
        <w:t>Специалист</w:t>
      </w:r>
      <w:r w:rsidR="00D300C2">
        <w:rPr>
          <w:lang w:val="ru-RU"/>
        </w:rPr>
        <w:t xml:space="preserve"> </w:t>
      </w:r>
      <w:proofErr w:type="gramStart"/>
      <w:r w:rsidR="00D300C2">
        <w:rPr>
          <w:lang w:val="ru-RU"/>
        </w:rPr>
        <w:t>КИБ</w:t>
      </w:r>
      <w:proofErr w:type="gramEnd"/>
      <w:r w:rsidR="00D300C2">
        <w:rPr>
          <w:lang w:val="ru-RU"/>
        </w:rPr>
        <w:t xml:space="preserve"> финансового управления, осу</w:t>
      </w:r>
      <w:r>
        <w:rPr>
          <w:lang w:val="ru-RU"/>
        </w:rPr>
        <w:t>ществляющий санкционирование расходов за счет целевых средств (далее- специалист КИБ) проверяет Сведения, сформированные у</w:t>
      </w:r>
      <w:r w:rsidR="00EC269A" w:rsidRPr="00C55041">
        <w:rPr>
          <w:lang w:val="ru-RU"/>
        </w:rPr>
        <w:t>частник</w:t>
      </w:r>
      <w:r>
        <w:rPr>
          <w:lang w:val="ru-RU"/>
        </w:rPr>
        <w:t>ом к</w:t>
      </w:r>
      <w:r w:rsidR="00EC269A" w:rsidRPr="00C55041">
        <w:rPr>
          <w:lang w:val="ru-RU"/>
        </w:rPr>
        <w:t xml:space="preserve">азначейского сопровождения </w:t>
      </w:r>
      <w:r>
        <w:rPr>
          <w:lang w:val="ru-RU"/>
        </w:rPr>
        <w:t>и подписанные электронными подписями участника казначейского сопровождения, Заказчика, ГРБС, предоставившего субсидию:</w:t>
      </w:r>
    </w:p>
    <w:p w:rsidR="00106DCF" w:rsidRDefault="008966E0" w:rsidP="00106DCF">
      <w:pPr>
        <w:ind w:left="23" w:right="4" w:firstLine="0"/>
        <w:rPr>
          <w:lang w:val="ru-RU"/>
        </w:rPr>
      </w:pPr>
      <w:r>
        <w:rPr>
          <w:lang w:val="ru-RU"/>
        </w:rPr>
        <w:t xml:space="preserve">           </w:t>
      </w:r>
      <w:r w:rsidR="00EC269A" w:rsidRPr="00C55041">
        <w:rPr>
          <w:lang w:val="ru-RU"/>
        </w:rPr>
        <w:t xml:space="preserve">на наличие прикрепленной копии документа, обосновывающего </w:t>
      </w:r>
      <w:r w:rsidR="00EC269A" w:rsidRPr="007904AB">
        <w:rPr>
          <w:noProof/>
          <w:lang w:val="ru-RU" w:eastAsia="ru-RU"/>
        </w:rPr>
        <w:drawing>
          <wp:inline distT="0" distB="0" distL="0" distR="0">
            <wp:extent cx="9525" cy="95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 xml:space="preserve">обязательство, </w:t>
      </w:r>
      <w:r w:rsidR="00106DCF">
        <w:rPr>
          <w:lang w:val="ru-RU"/>
        </w:rPr>
        <w:t>с приложениями (дополнительного соглашения с приложениями к документу, обосновывающему обязательство);</w:t>
      </w:r>
    </w:p>
    <w:p w:rsidR="00106DCF" w:rsidRDefault="00106DCF" w:rsidP="00106DCF">
      <w:pPr>
        <w:ind w:left="23" w:right="4" w:firstLine="0"/>
        <w:rPr>
          <w:lang w:val="ru-RU"/>
        </w:rPr>
      </w:pPr>
      <w:r>
        <w:rPr>
          <w:lang w:val="ru-RU"/>
        </w:rPr>
        <w:t xml:space="preserve">           н</w:t>
      </w:r>
      <w:r w:rsidR="00EC269A" w:rsidRPr="00C55041">
        <w:rPr>
          <w:lang w:val="ru-RU"/>
        </w:rPr>
        <w:t>а</w:t>
      </w:r>
      <w:r>
        <w:rPr>
          <w:lang w:val="ru-RU"/>
        </w:rPr>
        <w:t xml:space="preserve"> полноту заполнения экранных форм электронного документа;</w:t>
      </w:r>
    </w:p>
    <w:p w:rsidR="00106DCF" w:rsidRDefault="00106DCF" w:rsidP="00106DCF">
      <w:pPr>
        <w:ind w:left="23" w:right="4" w:firstLine="0"/>
        <w:rPr>
          <w:lang w:val="ru-RU"/>
        </w:rPr>
      </w:pPr>
      <w:r>
        <w:rPr>
          <w:lang w:val="ru-RU"/>
        </w:rPr>
        <w:t xml:space="preserve">           на с</w:t>
      </w:r>
      <w:r w:rsidR="00EC269A" w:rsidRPr="00C55041">
        <w:rPr>
          <w:lang w:val="ru-RU"/>
        </w:rPr>
        <w:t xml:space="preserve">оответствие </w:t>
      </w:r>
      <w:r>
        <w:rPr>
          <w:lang w:val="ru-RU"/>
        </w:rPr>
        <w:t>Идентификатора, суммы обязательств, указанных в Сведениях, Идентификатору, сумме обязательств, указанных в документе, обосновывающем обязательство;</w:t>
      </w:r>
    </w:p>
    <w:p w:rsidR="00EC269A" w:rsidRPr="00C55041" w:rsidRDefault="004624ED" w:rsidP="00106DCF">
      <w:pPr>
        <w:ind w:left="23" w:right="4" w:firstLine="0"/>
        <w:rPr>
          <w:lang w:val="ru-RU"/>
        </w:rPr>
      </w:pPr>
      <w:r>
        <w:rPr>
          <w:lang w:val="ru-RU"/>
        </w:rPr>
        <w:t xml:space="preserve">           на наличие раздела на лицевом счете</w:t>
      </w:r>
      <w:r w:rsidR="00EC269A" w:rsidRPr="00C55041">
        <w:rPr>
          <w:lang w:val="ru-RU"/>
        </w:rPr>
        <w:t xml:space="preserve">, </w:t>
      </w:r>
      <w:r>
        <w:rPr>
          <w:lang w:val="ru-RU"/>
        </w:rPr>
        <w:t>присвоенного документу,</w:t>
      </w:r>
      <w:r w:rsidR="00EC269A" w:rsidRPr="00C55041">
        <w:rPr>
          <w:lang w:val="ru-RU"/>
        </w:rPr>
        <w:t xml:space="preserve"> </w:t>
      </w:r>
      <w:r>
        <w:rPr>
          <w:lang w:val="ru-RU"/>
        </w:rPr>
        <w:t>обосновывающему обязательство.</w:t>
      </w:r>
    </w:p>
    <w:p w:rsidR="00EC269A" w:rsidRPr="00C55041" w:rsidRDefault="00EC269A" w:rsidP="00EC269A">
      <w:pPr>
        <w:spacing w:after="49"/>
        <w:ind w:left="23" w:right="4"/>
        <w:rPr>
          <w:lang w:val="ru-RU"/>
        </w:rPr>
      </w:pPr>
      <w:r>
        <w:rPr>
          <w:noProof/>
          <w:lang w:val="ru-RU" w:eastAsia="ru-RU"/>
        </w:rPr>
        <w:drawing>
          <wp:anchor distT="0" distB="0" distL="114300" distR="114300" simplePos="0" relativeHeight="251689984" behindDoc="0" locked="0" layoutInCell="1" allowOverlap="0">
            <wp:simplePos x="0" y="0"/>
            <wp:positionH relativeFrom="page">
              <wp:posOffset>7142480</wp:posOffset>
            </wp:positionH>
            <wp:positionV relativeFrom="page">
              <wp:posOffset>2295525</wp:posOffset>
            </wp:positionV>
            <wp:extent cx="6350" cy="6350"/>
            <wp:effectExtent l="0" t="0" r="0" b="0"/>
            <wp:wrapSquare wrapText="bothSides"/>
            <wp:docPr id="85669" name="Рисунок 85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691008" behindDoc="0" locked="0" layoutInCell="1" allowOverlap="0">
            <wp:simplePos x="0" y="0"/>
            <wp:positionH relativeFrom="page">
              <wp:posOffset>7142480</wp:posOffset>
            </wp:positionH>
            <wp:positionV relativeFrom="page">
              <wp:posOffset>1662430</wp:posOffset>
            </wp:positionV>
            <wp:extent cx="6350" cy="6350"/>
            <wp:effectExtent l="0" t="0" r="0" b="0"/>
            <wp:wrapSquare wrapText="bothSides"/>
            <wp:docPr id="85668" name="Рисунок 8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sidRPr="00C55041">
        <w:rPr>
          <w:lang w:val="ru-RU"/>
        </w:rPr>
        <w:t xml:space="preserve">При отсутствии замечаний специалист </w:t>
      </w:r>
      <w:proofErr w:type="gramStart"/>
      <w:r>
        <w:rPr>
          <w:lang w:val="ru-RU"/>
        </w:rPr>
        <w:t>КИБ</w:t>
      </w:r>
      <w:proofErr w:type="gramEnd"/>
      <w:r w:rsidRPr="00C55041">
        <w:rPr>
          <w:lang w:val="ru-RU"/>
        </w:rPr>
        <w:t xml:space="preserve"> не позднее двух рабочих дней со дня подписания </w:t>
      </w:r>
      <w:r w:rsidR="004624ED">
        <w:rPr>
          <w:lang w:val="ru-RU"/>
        </w:rPr>
        <w:t xml:space="preserve">Сведений </w:t>
      </w:r>
      <w:r w:rsidRPr="00C55041">
        <w:rPr>
          <w:lang w:val="ru-RU"/>
        </w:rPr>
        <w:t xml:space="preserve">электронными подписями участника казначейского </w:t>
      </w:r>
      <w:r w:rsidRPr="007904AB">
        <w:rPr>
          <w:noProof/>
          <w:lang w:val="ru-RU" w:eastAsia="ru-RU"/>
        </w:rPr>
        <w:drawing>
          <wp:inline distT="0" distB="0" distL="0" distR="0">
            <wp:extent cx="9525" cy="95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4624ED">
        <w:rPr>
          <w:lang w:val="ru-RU"/>
        </w:rPr>
        <w:t xml:space="preserve">сопровождения, </w:t>
      </w:r>
      <w:r w:rsidRPr="00C55041">
        <w:rPr>
          <w:lang w:val="ru-RU"/>
        </w:rPr>
        <w:t>Заказчика</w:t>
      </w:r>
      <w:r w:rsidR="004624ED">
        <w:rPr>
          <w:lang w:val="ru-RU"/>
        </w:rPr>
        <w:t>, ГРБС, предоставившего субсидию, принимает их к исполнению. При этом коды направления расходования целевых средств, Идентификатор, суммы обязательств отражаются на лицевом счет</w:t>
      </w:r>
      <w:r w:rsidRPr="00C55041">
        <w:rPr>
          <w:lang w:val="ru-RU"/>
        </w:rPr>
        <w:t>е.</w:t>
      </w:r>
    </w:p>
    <w:p w:rsidR="00EC269A" w:rsidRPr="00C55041" w:rsidRDefault="00EC269A" w:rsidP="00EC269A">
      <w:pPr>
        <w:ind w:left="23" w:right="4"/>
        <w:rPr>
          <w:lang w:val="ru-RU"/>
        </w:rPr>
      </w:pPr>
      <w:r w:rsidRPr="00C55041">
        <w:rPr>
          <w:lang w:val="ru-RU"/>
        </w:rPr>
        <w:lastRenderedPageBreak/>
        <w:t xml:space="preserve">При наличии замечаний специалист </w:t>
      </w:r>
      <w:proofErr w:type="gramStart"/>
      <w:r>
        <w:rPr>
          <w:lang w:val="ru-RU"/>
        </w:rPr>
        <w:t>КИБ</w:t>
      </w:r>
      <w:proofErr w:type="gramEnd"/>
      <w:r w:rsidRPr="00C55041">
        <w:rPr>
          <w:lang w:val="ru-RU"/>
        </w:rPr>
        <w:t xml:space="preserve"> не позднее двух рабочих дней со дня подписания</w:t>
      </w:r>
      <w:r w:rsidR="004624ED">
        <w:rPr>
          <w:lang w:val="ru-RU"/>
        </w:rPr>
        <w:t xml:space="preserve"> Сведений э</w:t>
      </w:r>
      <w:r w:rsidRPr="00C55041">
        <w:rPr>
          <w:lang w:val="ru-RU"/>
        </w:rPr>
        <w:t>лектронными подписями участник</w:t>
      </w:r>
      <w:r w:rsidR="004624ED">
        <w:rPr>
          <w:lang w:val="ru-RU"/>
        </w:rPr>
        <w:t xml:space="preserve">а казначейского сопровождения, </w:t>
      </w:r>
      <w:r w:rsidRPr="00C55041">
        <w:rPr>
          <w:lang w:val="ru-RU"/>
        </w:rPr>
        <w:t>Заказчика</w:t>
      </w:r>
      <w:r w:rsidR="004624ED">
        <w:rPr>
          <w:lang w:val="ru-RU"/>
        </w:rPr>
        <w:t>, ГРБС, предоставившего субсидию, отклоняет их с указанием причины возврата.</w:t>
      </w:r>
      <w:r w:rsidRPr="007904AB">
        <w:rPr>
          <w:noProof/>
          <w:lang w:val="ru-RU" w:eastAsia="ru-RU"/>
        </w:rPr>
        <w:drawing>
          <wp:inline distT="0" distB="0" distL="0" distR="0">
            <wp:extent cx="9525" cy="381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2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p w:rsidR="00EC269A" w:rsidRPr="00C55041" w:rsidRDefault="00EC269A" w:rsidP="00EC269A">
      <w:pPr>
        <w:numPr>
          <w:ilvl w:val="0"/>
          <w:numId w:val="3"/>
        </w:numPr>
        <w:spacing w:after="41"/>
        <w:ind w:right="4" w:firstLine="753"/>
        <w:rPr>
          <w:lang w:val="ru-RU"/>
        </w:rPr>
      </w:pPr>
      <w:proofErr w:type="gramStart"/>
      <w:r w:rsidRPr="00C55041">
        <w:rPr>
          <w:lang w:val="ru-RU"/>
        </w:rPr>
        <w:t xml:space="preserve">При внесении изменений в Сведения участник казначейского сопровождения формирует </w:t>
      </w:r>
      <w:r w:rsidR="003A3B53">
        <w:rPr>
          <w:lang w:val="ru-RU"/>
        </w:rPr>
        <w:t>в ПК «</w:t>
      </w:r>
      <w:proofErr w:type="spellStart"/>
      <w:r w:rsidR="003A3B53">
        <w:rPr>
          <w:lang w:val="ru-RU"/>
        </w:rPr>
        <w:t>Бюджет-СМАРТ</w:t>
      </w:r>
      <w:proofErr w:type="spellEnd"/>
      <w:r w:rsidR="003A3B53">
        <w:rPr>
          <w:lang w:val="ru-RU"/>
        </w:rPr>
        <w:t xml:space="preserve">» новые </w:t>
      </w:r>
      <w:r w:rsidRPr="00C55041">
        <w:rPr>
          <w:lang w:val="ru-RU"/>
        </w:rPr>
        <w:t xml:space="preserve">Сведения </w:t>
      </w:r>
      <w:r w:rsidR="003A3B53">
        <w:rPr>
          <w:lang w:val="ru-RU"/>
        </w:rPr>
        <w:t>в соответствии с пунктом 7 на</w:t>
      </w:r>
      <w:r w:rsidRPr="00C55041">
        <w:rPr>
          <w:lang w:val="ru-RU"/>
        </w:rPr>
        <w:t>стояще</w:t>
      </w:r>
      <w:r w:rsidR="003A3B53">
        <w:rPr>
          <w:lang w:val="ru-RU"/>
        </w:rPr>
        <w:t>го Порядка</w:t>
      </w:r>
      <w:r w:rsidRPr="00C55041">
        <w:rPr>
          <w:lang w:val="ru-RU"/>
        </w:rPr>
        <w:t>, в которых указываются показатели с учетом вносимых изменений.</w:t>
      </w:r>
      <w:proofErr w:type="gramEnd"/>
      <w:r w:rsidR="003A3B53">
        <w:rPr>
          <w:lang w:val="ru-RU"/>
        </w:rPr>
        <w:t xml:space="preserve"> Изменения в сведения утверждаются в соответствии с пунктом 8 настоящего Порядка.</w:t>
      </w:r>
    </w:p>
    <w:p w:rsidR="00EC269A" w:rsidRPr="00C55041" w:rsidRDefault="00EC269A" w:rsidP="00EC269A">
      <w:pPr>
        <w:spacing w:after="48"/>
        <w:ind w:left="23" w:right="4"/>
        <w:rPr>
          <w:lang w:val="ru-RU"/>
        </w:rPr>
      </w:pPr>
      <w:r w:rsidRPr="00C55041">
        <w:rPr>
          <w:lang w:val="ru-RU"/>
        </w:rPr>
        <w:t xml:space="preserve">В случае уменьшения планируемых в текущем финансовом году поступлений целевых средств сумма </w:t>
      </w:r>
      <w:r w:rsidR="00812F71">
        <w:rPr>
          <w:lang w:val="ru-RU"/>
        </w:rPr>
        <w:t>планируемых выплат по кодам направлений расходования целевых средств</w:t>
      </w:r>
      <w:r w:rsidRPr="00C55041">
        <w:rPr>
          <w:lang w:val="ru-RU"/>
        </w:rPr>
        <w:t xml:space="preserve">, указанная в Сведениях, должна быть больше или равна сумме </w:t>
      </w:r>
      <w:r w:rsidR="00812F71">
        <w:rPr>
          <w:lang w:val="ru-RU"/>
        </w:rPr>
        <w:t xml:space="preserve">произведенных целевых расходов по соответствующему коду выплат, </w:t>
      </w:r>
      <w:r w:rsidRPr="00C55041">
        <w:rPr>
          <w:lang w:val="ru-RU"/>
        </w:rPr>
        <w:t>отраженных на лицевом сч</w:t>
      </w:r>
      <w:r w:rsidR="003A3B53">
        <w:rPr>
          <w:lang w:val="ru-RU"/>
        </w:rPr>
        <w:t>ете на дату внесения изменений.</w:t>
      </w:r>
    </w:p>
    <w:p w:rsidR="00EC269A" w:rsidRPr="00C55041" w:rsidRDefault="00812F71" w:rsidP="00EC269A">
      <w:pPr>
        <w:spacing w:after="40"/>
        <w:ind w:left="23" w:right="4"/>
        <w:rPr>
          <w:lang w:val="ru-RU"/>
        </w:rPr>
      </w:pPr>
      <w:r>
        <w:rPr>
          <w:lang w:val="ru-RU"/>
        </w:rPr>
        <w:t>Для подтверждения расходования не использованных на начало текущего финансового года остатков целевых средств участник казначейского сопровождения представляет в финансовое управление утвержденные в соответст</w:t>
      </w:r>
      <w:r w:rsidR="002049B0">
        <w:rPr>
          <w:lang w:val="ru-RU"/>
        </w:rPr>
        <w:t>вии с настоящим Порядком изменения в Сведения.</w:t>
      </w:r>
    </w:p>
    <w:p w:rsidR="00EC269A" w:rsidRPr="00C55041" w:rsidRDefault="002049B0" w:rsidP="00EC269A">
      <w:pPr>
        <w:numPr>
          <w:ilvl w:val="0"/>
          <w:numId w:val="3"/>
        </w:numPr>
        <w:ind w:right="4" w:firstLine="753"/>
        <w:rPr>
          <w:lang w:val="ru-RU"/>
        </w:rPr>
      </w:pPr>
      <w:r>
        <w:rPr>
          <w:lang w:val="ru-RU"/>
        </w:rPr>
        <w:t xml:space="preserve">Специалист </w:t>
      </w:r>
      <w:proofErr w:type="gramStart"/>
      <w:r>
        <w:rPr>
          <w:lang w:val="ru-RU"/>
        </w:rPr>
        <w:t>КИБ</w:t>
      </w:r>
      <w:proofErr w:type="gramEnd"/>
      <w:r>
        <w:rPr>
          <w:lang w:val="ru-RU"/>
        </w:rPr>
        <w:t xml:space="preserve"> проверяет изменения в Сведения, сформированные </w:t>
      </w:r>
      <w:r w:rsidR="00EC269A" w:rsidRPr="00C55041">
        <w:rPr>
          <w:lang w:val="ru-RU"/>
        </w:rPr>
        <w:t>участник</w:t>
      </w:r>
      <w:r>
        <w:rPr>
          <w:lang w:val="ru-RU"/>
        </w:rPr>
        <w:t>ом</w:t>
      </w:r>
      <w:r w:rsidR="00EC269A" w:rsidRPr="00C55041">
        <w:rPr>
          <w:lang w:val="ru-RU"/>
        </w:rPr>
        <w:t xml:space="preserve"> казначейского </w:t>
      </w:r>
      <w:r w:rsidR="00EC269A" w:rsidRPr="007904AB">
        <w:rPr>
          <w:noProof/>
          <w:lang w:val="ru-RU" w:eastAsia="ru-RU"/>
        </w:rPr>
        <w:drawing>
          <wp:inline distT="0" distB="0" distL="0" distR="0">
            <wp:extent cx="9525" cy="95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 xml:space="preserve">сопровождения </w:t>
      </w:r>
      <w:r>
        <w:rPr>
          <w:lang w:val="ru-RU"/>
        </w:rPr>
        <w:t>и подписанные электронными подписями участника казначейского сопровождения, Заказчика, ГРБС, предоставившего субсидию, в соответствии с пунктом 9 настоящего Порядка.</w:t>
      </w:r>
    </w:p>
    <w:p w:rsidR="00EC269A" w:rsidRPr="00C55041" w:rsidRDefault="008432B2" w:rsidP="00EC269A">
      <w:pPr>
        <w:numPr>
          <w:ilvl w:val="0"/>
          <w:numId w:val="3"/>
        </w:numPr>
        <w:ind w:right="4" w:firstLine="753"/>
        <w:rPr>
          <w:lang w:val="ru-RU"/>
        </w:rPr>
      </w:pPr>
      <w:r>
        <w:rPr>
          <w:lang w:val="ru-RU"/>
        </w:rPr>
        <w:t xml:space="preserve">ГРБС, предоставивший субсидию, муниципальный заказчик, </w:t>
      </w:r>
      <w:proofErr w:type="spellStart"/>
      <w:proofErr w:type="gramStart"/>
      <w:r>
        <w:rPr>
          <w:lang w:val="ru-RU"/>
        </w:rPr>
        <w:t>заказчик-муниципальное</w:t>
      </w:r>
      <w:proofErr w:type="spellEnd"/>
      <w:proofErr w:type="gramEnd"/>
      <w:r>
        <w:rPr>
          <w:lang w:val="ru-RU"/>
        </w:rPr>
        <w:t xml:space="preserve"> бюджетное (автономное) учреждение, участник казначейского сопровождения, являющийся заказчиком по контракту (договору) исполнителя и соисполнителя с авансовым платежом, перечисляют целевые средства на лицевой счет участника казначейского сопровождения на основании распоряжения в виде платежного поручения, в сроки, установленные условиями документа, обосновывающего обязательство. </w:t>
      </w:r>
      <w:r w:rsidR="00EC269A" w:rsidRPr="00C55041">
        <w:rPr>
          <w:lang w:val="ru-RU"/>
        </w:rPr>
        <w:t>В распоряжении указывается И</w:t>
      </w:r>
      <w:r>
        <w:rPr>
          <w:lang w:val="ru-RU"/>
        </w:rPr>
        <w:t xml:space="preserve">дентификатор, </w:t>
      </w:r>
      <w:r>
        <w:rPr>
          <w:lang w:val="ru-RU"/>
        </w:rPr>
        <w:lastRenderedPageBreak/>
        <w:t xml:space="preserve">раздел на лицевом счете, </w:t>
      </w:r>
      <w:r w:rsidR="00EC269A" w:rsidRPr="007904AB">
        <w:rPr>
          <w:noProof/>
          <w:lang w:val="ru-RU" w:eastAsia="ru-RU"/>
        </w:rPr>
        <w:drawing>
          <wp:inline distT="0" distB="0" distL="0" distR="0">
            <wp:extent cx="9525" cy="95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согласно которому производится зачисление целевых средств на лицевой счет</w:t>
      </w:r>
      <w:r>
        <w:rPr>
          <w:lang w:val="ru-RU"/>
        </w:rPr>
        <w:t>.</w:t>
      </w:r>
      <w:r w:rsidR="00EC269A" w:rsidRPr="007904AB">
        <w:rPr>
          <w:noProof/>
          <w:lang w:val="ru-RU" w:eastAsia="ru-RU"/>
        </w:rPr>
        <w:drawing>
          <wp:inline distT="0" distB="0" distL="0" distR="0">
            <wp:extent cx="9525" cy="95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EC269A" w:rsidRPr="00C55041" w:rsidRDefault="00EC269A" w:rsidP="00EC269A">
      <w:pPr>
        <w:numPr>
          <w:ilvl w:val="0"/>
          <w:numId w:val="3"/>
        </w:numPr>
        <w:spacing w:after="25"/>
        <w:ind w:right="4" w:firstLine="753"/>
        <w:rPr>
          <w:lang w:val="ru-RU"/>
        </w:rPr>
      </w:pPr>
      <w:r w:rsidRPr="00C55041">
        <w:rPr>
          <w:lang w:val="ru-RU"/>
        </w:rPr>
        <w:t xml:space="preserve">При получении от </w:t>
      </w:r>
      <w:r w:rsidR="00474B5B">
        <w:rPr>
          <w:lang w:val="ru-RU"/>
        </w:rPr>
        <w:t>муниципального з</w:t>
      </w:r>
      <w:r w:rsidRPr="00C55041">
        <w:rPr>
          <w:lang w:val="ru-RU"/>
        </w:rPr>
        <w:t>аказчика</w:t>
      </w:r>
      <w:r w:rsidR="00474B5B">
        <w:rPr>
          <w:lang w:val="ru-RU"/>
        </w:rPr>
        <w:t>,</w:t>
      </w:r>
      <w:r w:rsidRPr="00C55041">
        <w:rPr>
          <w:lang w:val="ru-RU"/>
        </w:rPr>
        <w:t xml:space="preserve"> </w:t>
      </w:r>
      <w:r w:rsidR="00474B5B">
        <w:rPr>
          <w:lang w:val="ru-RU"/>
        </w:rPr>
        <w:t xml:space="preserve">ГРБС, предоставившего субсидию, </w:t>
      </w:r>
      <w:r w:rsidRPr="00C55041">
        <w:rPr>
          <w:lang w:val="ru-RU"/>
        </w:rPr>
        <w:t xml:space="preserve">распоряжения на перечисление </w:t>
      </w:r>
      <w:r w:rsidRPr="007904AB">
        <w:rPr>
          <w:noProof/>
          <w:lang w:val="ru-RU" w:eastAsia="ru-RU"/>
        </w:rPr>
        <w:drawing>
          <wp:inline distT="0" distB="0" distL="0" distR="0">
            <wp:extent cx="19050" cy="95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2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9525"/>
                    </a:xfrm>
                    <a:prstGeom prst="rect">
                      <a:avLst/>
                    </a:prstGeom>
                    <a:noFill/>
                    <a:ln>
                      <a:noFill/>
                    </a:ln>
                  </pic:spPr>
                </pic:pic>
              </a:graphicData>
            </a:graphic>
          </wp:inline>
        </w:drawing>
      </w:r>
      <w:r w:rsidRPr="00C55041">
        <w:rPr>
          <w:lang w:val="ru-RU"/>
        </w:rPr>
        <w:t xml:space="preserve">целевых средств участнику казначейского сопровождения, специалист </w:t>
      </w:r>
      <w:proofErr w:type="gramStart"/>
      <w:r>
        <w:rPr>
          <w:lang w:val="ru-RU"/>
        </w:rPr>
        <w:t>КИБ</w:t>
      </w:r>
      <w:proofErr w:type="gramEnd"/>
      <w:r>
        <w:rPr>
          <w:lang w:val="ru-RU"/>
        </w:rPr>
        <w:t xml:space="preserve"> </w:t>
      </w:r>
      <w:r w:rsidRPr="00C55041">
        <w:rPr>
          <w:lang w:val="ru-RU"/>
        </w:rPr>
        <w:t xml:space="preserve">санкционирует расходование средств у </w:t>
      </w:r>
      <w:r>
        <w:rPr>
          <w:lang w:val="ru-RU"/>
        </w:rPr>
        <w:t>муниципального</w:t>
      </w:r>
      <w:r w:rsidRPr="00C55041">
        <w:rPr>
          <w:lang w:val="ru-RU"/>
        </w:rPr>
        <w:t xml:space="preserve"> заказчика </w:t>
      </w:r>
      <w:r w:rsidR="00474B5B">
        <w:rPr>
          <w:lang w:val="ru-RU"/>
        </w:rPr>
        <w:t xml:space="preserve"> и ГРБС, предоставившего субсидию, </w:t>
      </w:r>
      <w:r w:rsidRPr="00C55041">
        <w:rPr>
          <w:lang w:val="ru-RU"/>
        </w:rPr>
        <w:t>в соответствии с</w:t>
      </w:r>
      <w:r w:rsidR="00474B5B">
        <w:rPr>
          <w:lang w:val="ru-RU"/>
        </w:rPr>
        <w:t xml:space="preserve"> утвержденным </w:t>
      </w:r>
      <w:r w:rsidRPr="00C55041">
        <w:rPr>
          <w:lang w:val="ru-RU"/>
        </w:rPr>
        <w:t xml:space="preserve"> Порядком исполнения бюджета</w:t>
      </w:r>
      <w:r>
        <w:rPr>
          <w:lang w:val="ru-RU"/>
        </w:rPr>
        <w:t xml:space="preserve"> муниципального образования Шабалинский муниципальный район Кировской области</w:t>
      </w:r>
      <w:r w:rsidRPr="00C55041">
        <w:rPr>
          <w:lang w:val="ru-RU"/>
        </w:rPr>
        <w:t xml:space="preserve"> по расходам и по </w:t>
      </w:r>
      <w:r w:rsidRPr="007904AB">
        <w:rPr>
          <w:noProof/>
          <w:lang w:val="ru-RU" w:eastAsia="ru-RU"/>
        </w:rPr>
        <w:drawing>
          <wp:inline distT="0" distB="0" distL="0" distR="0">
            <wp:extent cx="9525" cy="95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5"/>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источникам финансирования дефицита</w:t>
      </w:r>
      <w:r>
        <w:rPr>
          <w:lang w:val="ru-RU"/>
        </w:rPr>
        <w:t xml:space="preserve"> </w:t>
      </w:r>
      <w:r w:rsidRPr="00C55041">
        <w:rPr>
          <w:lang w:val="ru-RU"/>
        </w:rPr>
        <w:t>бюджета</w:t>
      </w:r>
      <w:r>
        <w:rPr>
          <w:lang w:val="ru-RU"/>
        </w:rPr>
        <w:t xml:space="preserve"> муниципального образования Шабалинский муниципальный район Кировской области</w:t>
      </w:r>
      <w:r w:rsidRPr="00C55041">
        <w:rPr>
          <w:lang w:val="ru-RU"/>
        </w:rPr>
        <w:t xml:space="preserve">, утвержденным </w:t>
      </w:r>
      <w:r>
        <w:rPr>
          <w:lang w:val="ru-RU"/>
        </w:rPr>
        <w:t>приказом</w:t>
      </w:r>
      <w:r w:rsidRPr="00C55041">
        <w:rPr>
          <w:lang w:val="ru-RU"/>
        </w:rPr>
        <w:t xml:space="preserve"> </w:t>
      </w:r>
      <w:r>
        <w:rPr>
          <w:lang w:val="ru-RU"/>
        </w:rPr>
        <w:t xml:space="preserve">финансового </w:t>
      </w:r>
      <w:proofErr w:type="gramStart"/>
      <w:r>
        <w:rPr>
          <w:lang w:val="ru-RU"/>
        </w:rPr>
        <w:t>управления</w:t>
      </w:r>
      <w:r w:rsidRPr="00C55041">
        <w:rPr>
          <w:lang w:val="ru-RU"/>
        </w:rPr>
        <w:t xml:space="preserve"> от </w:t>
      </w:r>
      <w:r>
        <w:rPr>
          <w:lang w:val="ru-RU"/>
        </w:rPr>
        <w:t>20</w:t>
      </w:r>
      <w:r w:rsidRPr="00C55041">
        <w:rPr>
          <w:lang w:val="ru-RU"/>
        </w:rPr>
        <w:t>.0</w:t>
      </w:r>
      <w:r>
        <w:rPr>
          <w:lang w:val="ru-RU"/>
        </w:rPr>
        <w:t>8</w:t>
      </w:r>
      <w:r w:rsidRPr="00C55041">
        <w:rPr>
          <w:lang w:val="ru-RU"/>
        </w:rPr>
        <w:t>.202</w:t>
      </w:r>
      <w:r>
        <w:rPr>
          <w:lang w:val="ru-RU"/>
        </w:rPr>
        <w:t>1</w:t>
      </w:r>
      <w:r w:rsidRPr="00C55041">
        <w:rPr>
          <w:lang w:val="ru-RU"/>
        </w:rPr>
        <w:t xml:space="preserve"> № </w:t>
      </w:r>
      <w:r>
        <w:rPr>
          <w:lang w:val="ru-RU"/>
        </w:rPr>
        <w:t>45</w:t>
      </w:r>
      <w:r w:rsidRPr="00C55041">
        <w:rPr>
          <w:lang w:val="ru-RU"/>
        </w:rPr>
        <w:t xml:space="preserve"> (далее — Порядок </w:t>
      </w:r>
      <w:r w:rsidRPr="007904AB">
        <w:rPr>
          <w:noProof/>
          <w:lang w:val="ru-RU" w:eastAsia="ru-RU"/>
        </w:rPr>
        <w:drawing>
          <wp:inline distT="0" distB="0" distL="0" distR="0">
            <wp:extent cx="9525" cy="95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6"/>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lang w:val="ru-RU"/>
        </w:rPr>
        <w:t>приказа</w:t>
      </w:r>
      <w:r w:rsidRPr="00C55041">
        <w:rPr>
          <w:lang w:val="ru-RU"/>
        </w:rPr>
        <w:t xml:space="preserve"> № </w:t>
      </w:r>
      <w:r>
        <w:rPr>
          <w:lang w:val="ru-RU"/>
        </w:rPr>
        <w:t>45</w:t>
      </w:r>
      <w:r w:rsidRPr="00C55041">
        <w:rPr>
          <w:lang w:val="ru-RU"/>
        </w:rPr>
        <w:t xml:space="preserve">), а у бюджетного (автономного) учреждения в соответствии с Порядком санкционирования расходов </w:t>
      </w:r>
      <w:r>
        <w:rPr>
          <w:lang w:val="ru-RU"/>
        </w:rPr>
        <w:t xml:space="preserve">муниципальных </w:t>
      </w:r>
      <w:r w:rsidRPr="00C55041">
        <w:rPr>
          <w:lang w:val="ru-RU"/>
        </w:rPr>
        <w:t xml:space="preserve">бюджетных и автономных учреждений, юридических лиц (не являющихся  муниципальными учреждениями), индивидуальных предпринимателей, физических лиц </w:t>
      </w:r>
      <w:r w:rsidRPr="007904AB">
        <w:rPr>
          <w:noProof/>
          <w:lang w:val="ru-RU" w:eastAsia="ru-RU"/>
        </w:rPr>
        <w:drawing>
          <wp:inline distT="0" distB="0" distL="0" distR="0">
            <wp:extent cx="104775" cy="95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9525"/>
                    </a:xfrm>
                    <a:prstGeom prst="rect">
                      <a:avLst/>
                    </a:prstGeom>
                    <a:noFill/>
                    <a:ln>
                      <a:noFill/>
                    </a:ln>
                  </pic:spPr>
                </pic:pic>
              </a:graphicData>
            </a:graphic>
          </wp:inline>
        </w:drawing>
      </w:r>
      <w:r w:rsidRPr="00C55041">
        <w:rPr>
          <w:lang w:val="ru-RU"/>
        </w:rPr>
        <w:t xml:space="preserve">производителей товаров, работ, услуг, лицевые счета которым открыты в </w:t>
      </w:r>
      <w:r w:rsidR="00ED45F4">
        <w:rPr>
          <w:lang w:val="ru-RU"/>
        </w:rPr>
        <w:t>финансовом управлении</w:t>
      </w:r>
      <w:r w:rsidRPr="00C55041">
        <w:rPr>
          <w:lang w:val="ru-RU"/>
        </w:rPr>
        <w:t xml:space="preserve">, утвержденным </w:t>
      </w:r>
      <w:r>
        <w:rPr>
          <w:lang w:val="ru-RU"/>
        </w:rPr>
        <w:t>приказом финансового управления</w:t>
      </w:r>
      <w:r w:rsidRPr="00C55041">
        <w:rPr>
          <w:lang w:val="ru-RU"/>
        </w:rPr>
        <w:t xml:space="preserve"> от </w:t>
      </w:r>
      <w:r>
        <w:rPr>
          <w:lang w:val="ru-RU"/>
        </w:rPr>
        <w:t>20</w:t>
      </w:r>
      <w:r w:rsidRPr="00C55041">
        <w:rPr>
          <w:lang w:val="ru-RU"/>
        </w:rPr>
        <w:t>.0</w:t>
      </w:r>
      <w:r>
        <w:rPr>
          <w:lang w:val="ru-RU"/>
        </w:rPr>
        <w:t>8</w:t>
      </w:r>
      <w:r w:rsidRPr="00C55041">
        <w:rPr>
          <w:lang w:val="ru-RU"/>
        </w:rPr>
        <w:t>.202</w:t>
      </w:r>
      <w:r>
        <w:rPr>
          <w:lang w:val="ru-RU"/>
        </w:rPr>
        <w:t>1</w:t>
      </w:r>
      <w:r w:rsidRPr="00C55041">
        <w:rPr>
          <w:lang w:val="ru-RU"/>
        </w:rPr>
        <w:t xml:space="preserve"> № </w:t>
      </w:r>
      <w:r>
        <w:rPr>
          <w:lang w:val="ru-RU"/>
        </w:rPr>
        <w:t>4</w:t>
      </w:r>
      <w:r w:rsidRPr="00C55041">
        <w:rPr>
          <w:lang w:val="ru-RU"/>
        </w:rPr>
        <w:t xml:space="preserve">4 (далее — Порядок </w:t>
      </w:r>
      <w:r>
        <w:rPr>
          <w:lang w:val="ru-RU"/>
        </w:rPr>
        <w:t>приказа</w:t>
      </w:r>
      <w:r w:rsidRPr="00C55041">
        <w:rPr>
          <w:lang w:val="ru-RU"/>
        </w:rPr>
        <w:t xml:space="preserve"> </w:t>
      </w:r>
      <w:r w:rsidRPr="007904AB">
        <w:rPr>
          <w:noProof/>
          <w:lang w:val="ru-RU" w:eastAsia="ru-RU"/>
        </w:rPr>
        <w:drawing>
          <wp:inline distT="0" distB="0" distL="0" distR="0">
            <wp:extent cx="9525" cy="95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0"/>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 </w:t>
      </w:r>
      <w:r>
        <w:rPr>
          <w:lang w:val="ru-RU"/>
        </w:rPr>
        <w:t>4</w:t>
      </w:r>
      <w:r w:rsidRPr="00C55041">
        <w:rPr>
          <w:lang w:val="ru-RU"/>
        </w:rPr>
        <w:t>4).</w:t>
      </w:r>
      <w:proofErr w:type="gramEnd"/>
    </w:p>
    <w:p w:rsidR="00EC269A" w:rsidRPr="00C55041" w:rsidRDefault="00474B5B" w:rsidP="00EC269A">
      <w:pPr>
        <w:numPr>
          <w:ilvl w:val="0"/>
          <w:numId w:val="3"/>
        </w:numPr>
        <w:ind w:right="4" w:firstLine="753"/>
        <w:rPr>
          <w:lang w:val="ru-RU"/>
        </w:rPr>
      </w:pPr>
      <w:r>
        <w:rPr>
          <w:lang w:val="ru-RU"/>
        </w:rPr>
        <w:t>Перечисленные з</w:t>
      </w:r>
      <w:r w:rsidR="00EC269A" w:rsidRPr="00C55041">
        <w:rPr>
          <w:lang w:val="ru-RU"/>
        </w:rPr>
        <w:t>аказчик</w:t>
      </w:r>
      <w:r>
        <w:rPr>
          <w:lang w:val="ru-RU"/>
        </w:rPr>
        <w:t>ами, ГРБС</w:t>
      </w:r>
      <w:r w:rsidR="00EC269A" w:rsidRPr="00C55041">
        <w:rPr>
          <w:lang w:val="ru-RU"/>
        </w:rPr>
        <w:t xml:space="preserve"> целевые средства</w:t>
      </w:r>
      <w:r>
        <w:rPr>
          <w:lang w:val="ru-RU"/>
        </w:rPr>
        <w:t>, не позднее следующего операционного дня после совершения операции и предоставления У</w:t>
      </w:r>
      <w:r w:rsidR="006A28E7">
        <w:rPr>
          <w:lang w:val="ru-RU"/>
        </w:rPr>
        <w:t xml:space="preserve">правление </w:t>
      </w:r>
      <w:r>
        <w:rPr>
          <w:lang w:val="ru-RU"/>
        </w:rPr>
        <w:t>Ф</w:t>
      </w:r>
      <w:r w:rsidR="006A28E7">
        <w:rPr>
          <w:lang w:val="ru-RU"/>
        </w:rPr>
        <w:t xml:space="preserve">едерального </w:t>
      </w:r>
      <w:r>
        <w:rPr>
          <w:lang w:val="ru-RU"/>
        </w:rPr>
        <w:t>К</w:t>
      </w:r>
      <w:r w:rsidR="006A28E7">
        <w:rPr>
          <w:lang w:val="ru-RU"/>
        </w:rPr>
        <w:t>азначейства</w:t>
      </w:r>
      <w:r>
        <w:rPr>
          <w:lang w:val="ru-RU"/>
        </w:rPr>
        <w:t xml:space="preserve"> по Кировской области</w:t>
      </w:r>
      <w:r w:rsidR="00EC269A" w:rsidRPr="00C55041">
        <w:rPr>
          <w:lang w:val="ru-RU"/>
        </w:rPr>
        <w:t xml:space="preserve"> </w:t>
      </w:r>
      <w:r w:rsidR="006A28E7">
        <w:rPr>
          <w:lang w:val="ru-RU"/>
        </w:rPr>
        <w:t>(дале</w:t>
      </w:r>
      <w:proofErr w:type="gramStart"/>
      <w:r w:rsidR="006A28E7">
        <w:rPr>
          <w:lang w:val="ru-RU"/>
        </w:rPr>
        <w:t>е-</w:t>
      </w:r>
      <w:proofErr w:type="gramEnd"/>
      <w:r w:rsidR="006A28E7">
        <w:rPr>
          <w:lang w:val="ru-RU"/>
        </w:rPr>
        <w:t xml:space="preserve"> УФК) выписки из казначейского счета для осуществления и отражения операций с денежными средствами участников казначейского сопровождения, зачисляются специалистом КИБ, ответственным за обработку выписки по расходам областного бюджета,</w:t>
      </w:r>
      <w:r w:rsidR="00EC269A" w:rsidRPr="00C55041">
        <w:rPr>
          <w:lang w:val="ru-RU"/>
        </w:rPr>
        <w:t xml:space="preserve"> на </w:t>
      </w:r>
      <w:r w:rsidR="00EC269A" w:rsidRPr="007904AB">
        <w:rPr>
          <w:noProof/>
          <w:lang w:val="ru-RU" w:eastAsia="ru-RU"/>
        </w:rPr>
        <w:drawing>
          <wp:inline distT="0" distB="0" distL="0" distR="0">
            <wp:extent cx="9525" cy="95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лицевом счете участника казначейского сопровождения с указанием И</w:t>
      </w:r>
      <w:r w:rsidR="006A28E7">
        <w:rPr>
          <w:lang w:val="ru-RU"/>
        </w:rPr>
        <w:t>дентификатора и раздела на лицевом счете</w:t>
      </w:r>
      <w:r w:rsidR="00EC269A" w:rsidRPr="00C55041">
        <w:rPr>
          <w:lang w:val="ru-RU"/>
        </w:rPr>
        <w:t>.</w:t>
      </w:r>
    </w:p>
    <w:p w:rsidR="00EC269A" w:rsidRPr="00C55041" w:rsidRDefault="00EC269A" w:rsidP="00EC269A">
      <w:pPr>
        <w:numPr>
          <w:ilvl w:val="0"/>
          <w:numId w:val="3"/>
        </w:numPr>
        <w:spacing w:after="34"/>
        <w:ind w:right="4" w:firstLine="753"/>
        <w:rPr>
          <w:lang w:val="ru-RU"/>
        </w:rPr>
      </w:pPr>
      <w:r>
        <w:rPr>
          <w:noProof/>
          <w:lang w:val="ru-RU" w:eastAsia="ru-RU"/>
        </w:rPr>
        <w:drawing>
          <wp:anchor distT="0" distB="0" distL="114300" distR="114300" simplePos="0" relativeHeight="251692032" behindDoc="0" locked="0" layoutInCell="1" allowOverlap="0">
            <wp:simplePos x="0" y="0"/>
            <wp:positionH relativeFrom="page">
              <wp:posOffset>7142480</wp:posOffset>
            </wp:positionH>
            <wp:positionV relativeFrom="page">
              <wp:posOffset>3811905</wp:posOffset>
            </wp:positionV>
            <wp:extent cx="6350" cy="6350"/>
            <wp:effectExtent l="0" t="0" r="0" b="0"/>
            <wp:wrapSquare wrapText="bothSides"/>
            <wp:docPr id="85667" name="Рисунок 85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5"/>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proofErr w:type="gramStart"/>
      <w:r w:rsidRPr="00C55041">
        <w:rPr>
          <w:lang w:val="ru-RU"/>
        </w:rPr>
        <w:t xml:space="preserve">Для санкционирования целевых расходов участником казначейского сопровождения представляются в </w:t>
      </w:r>
      <w:r>
        <w:rPr>
          <w:lang w:val="ru-RU"/>
        </w:rPr>
        <w:t>финансовом управлении</w:t>
      </w:r>
      <w:r w:rsidRPr="00C55041">
        <w:rPr>
          <w:lang w:val="ru-RU"/>
        </w:rPr>
        <w:t xml:space="preserve"> </w:t>
      </w:r>
      <w:r w:rsidRPr="007904AB">
        <w:rPr>
          <w:noProof/>
          <w:lang w:val="ru-RU" w:eastAsia="ru-RU"/>
        </w:rPr>
        <w:drawing>
          <wp:inline distT="0" distB="0" distL="0" distR="0">
            <wp:extent cx="9525" cy="95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2"/>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вместе с распоряжением документы, подтверждающие возникновение </w:t>
      </w:r>
      <w:r w:rsidRPr="007904AB">
        <w:rPr>
          <w:noProof/>
          <w:lang w:val="ru-RU" w:eastAsia="ru-RU"/>
        </w:rPr>
        <w:drawing>
          <wp:inline distT="0" distB="0" distL="0" distR="0">
            <wp:extent cx="9525" cy="9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3"/>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904AB">
        <w:rPr>
          <w:noProof/>
          <w:lang w:val="ru-RU" w:eastAsia="ru-RU"/>
        </w:rPr>
        <w:drawing>
          <wp:inline distT="0" distB="0" distL="0" distR="0">
            <wp:extent cx="9525" cy="95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4"/>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денежного обязательства: договор на поставку товаров, выполнение работ, </w:t>
      </w:r>
      <w:r w:rsidRPr="007904AB">
        <w:rPr>
          <w:noProof/>
          <w:lang w:val="ru-RU" w:eastAsia="ru-RU"/>
        </w:rPr>
        <w:drawing>
          <wp:inline distT="0" distB="0" distL="0" distR="0">
            <wp:extent cx="9525"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оказание услуг, </w:t>
      </w:r>
      <w:r w:rsidRPr="00C55041">
        <w:rPr>
          <w:lang w:val="ru-RU"/>
        </w:rPr>
        <w:lastRenderedPageBreak/>
        <w:t xml:space="preserve">заключенный участником казначейского сопровождения с </w:t>
      </w:r>
      <w:r w:rsidRPr="007904AB">
        <w:rPr>
          <w:noProof/>
          <w:lang w:val="ru-RU" w:eastAsia="ru-RU"/>
        </w:rPr>
        <w:drawing>
          <wp:inline distT="0" distB="0" distL="0" distR="0">
            <wp:extent cx="9525" cy="95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7"/>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поставщиком товаров, работ, услуг в целях исполнения </w:t>
      </w:r>
      <w:r>
        <w:rPr>
          <w:lang w:val="ru-RU"/>
        </w:rPr>
        <w:t xml:space="preserve">муниципального </w:t>
      </w:r>
      <w:r w:rsidRPr="00C55041">
        <w:rPr>
          <w:lang w:val="ru-RU"/>
        </w:rPr>
        <w:t>контракта, договора (соглашения), контракта (договора), счет и (или) счет</w:t>
      </w:r>
      <w:r>
        <w:rPr>
          <w:lang w:val="ru-RU"/>
        </w:rPr>
        <w:t>-</w:t>
      </w:r>
      <w:r w:rsidRPr="00C55041">
        <w:rPr>
          <w:lang w:val="ru-RU"/>
        </w:rPr>
        <w:t xml:space="preserve">фактура, товарная накладная, универсальный передаточный документ, акт </w:t>
      </w:r>
      <w:r w:rsidRPr="007904AB">
        <w:rPr>
          <w:noProof/>
          <w:lang w:val="ru-RU" w:eastAsia="ru-RU"/>
        </w:rPr>
        <w:drawing>
          <wp:inline distT="0" distB="0" distL="0" distR="0">
            <wp:extent cx="9525" cy="95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8"/>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приема-передачи, акт выполненных работ (оказанных</w:t>
      </w:r>
      <w:proofErr w:type="gramEnd"/>
      <w:r w:rsidRPr="00C55041">
        <w:rPr>
          <w:lang w:val="ru-RU"/>
        </w:rPr>
        <w:t xml:space="preserve"> услуг), справки</w:t>
      </w:r>
      <w:r w:rsidRPr="007904AB">
        <w:rPr>
          <w:noProof/>
          <w:lang w:val="ru-RU" w:eastAsia="ru-RU"/>
        </w:rPr>
        <w:drawing>
          <wp:inline distT="0" distB="0" distL="0" distR="0">
            <wp:extent cx="9525" cy="95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9"/>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noProof/>
          <w:lang w:val="ru-RU"/>
        </w:rPr>
        <w:t xml:space="preserve"> </w:t>
      </w:r>
      <w:r w:rsidRPr="00C55041">
        <w:rPr>
          <w:lang w:val="ru-RU"/>
        </w:rPr>
        <w:t>расчеты, иные документы, на основании которых возникли денежные обязательства участника казначейского сопровождения (далее — документ</w:t>
      </w:r>
      <w:proofErr w:type="gramStart"/>
      <w:r w:rsidRPr="00C55041">
        <w:rPr>
          <w:lang w:val="ru-RU"/>
        </w:rPr>
        <w:t>ы</w:t>
      </w:r>
      <w:r>
        <w:rPr>
          <w:lang w:val="ru-RU"/>
        </w:rPr>
        <w:t>-</w:t>
      </w:r>
      <w:proofErr w:type="gramEnd"/>
      <w:r>
        <w:rPr>
          <w:lang w:val="ru-RU"/>
        </w:rPr>
        <w:t xml:space="preserve"> </w:t>
      </w:r>
      <w:r w:rsidRPr="00C55041">
        <w:rPr>
          <w:lang w:val="ru-RU"/>
        </w:rPr>
        <w:t>основания).</w:t>
      </w:r>
    </w:p>
    <w:p w:rsidR="00EC269A" w:rsidRPr="00C55041" w:rsidRDefault="00EC269A" w:rsidP="00EC269A">
      <w:pPr>
        <w:spacing w:after="52"/>
        <w:ind w:left="23" w:right="4"/>
        <w:rPr>
          <w:lang w:val="ru-RU"/>
        </w:rPr>
      </w:pPr>
      <w:r w:rsidRPr="00C55041">
        <w:rPr>
          <w:lang w:val="ru-RU"/>
        </w:rPr>
        <w:t xml:space="preserve">Дополнительно, по запросу специалиста </w:t>
      </w:r>
      <w:proofErr w:type="gramStart"/>
      <w:r>
        <w:rPr>
          <w:lang w:val="ru-RU"/>
        </w:rPr>
        <w:t>КИБ</w:t>
      </w:r>
      <w:proofErr w:type="gramEnd"/>
      <w:r w:rsidRPr="00C55041">
        <w:rPr>
          <w:lang w:val="ru-RU"/>
        </w:rPr>
        <w:t xml:space="preserve">, участник казначейского сопровождения представляет результаты </w:t>
      </w:r>
      <w:r w:rsidR="004826D6" w:rsidRPr="00C55041">
        <w:rPr>
          <w:lang w:val="ru-RU"/>
        </w:rPr>
        <w:t>фото фиксации</w:t>
      </w:r>
      <w:r w:rsidRPr="00C55041">
        <w:rPr>
          <w:lang w:val="ru-RU"/>
        </w:rPr>
        <w:t xml:space="preserve"> этапов выполнения данных работ, предусмотренны</w:t>
      </w:r>
      <w:r w:rsidR="004826D6">
        <w:rPr>
          <w:lang w:val="ru-RU"/>
        </w:rPr>
        <w:t>е условиями</w:t>
      </w:r>
      <w:r w:rsidRPr="00C55041">
        <w:rPr>
          <w:lang w:val="ru-RU"/>
        </w:rPr>
        <w:t xml:space="preserve"> </w:t>
      </w:r>
      <w:r>
        <w:rPr>
          <w:lang w:val="ru-RU"/>
        </w:rPr>
        <w:t>муниципальным</w:t>
      </w:r>
      <w:r w:rsidRPr="00C55041">
        <w:rPr>
          <w:lang w:val="ru-RU"/>
        </w:rPr>
        <w:t xml:space="preserve"> контрактом, договором (соглашением), контрактом (договором).</w:t>
      </w:r>
    </w:p>
    <w:p w:rsidR="004826D6" w:rsidRDefault="00EC269A" w:rsidP="00EC269A">
      <w:pPr>
        <w:ind w:left="23" w:right="4"/>
        <w:rPr>
          <w:lang w:val="ru-RU"/>
        </w:rPr>
      </w:pPr>
      <w:r w:rsidRPr="00C55041">
        <w:rPr>
          <w:lang w:val="ru-RU"/>
        </w:rPr>
        <w:t>Документы-основания прикрепляются к соответствующему распоряжению в виде электронного образа документа на бумажном носителе.</w:t>
      </w:r>
    </w:p>
    <w:p w:rsidR="00EC269A" w:rsidRPr="00C55041" w:rsidRDefault="00EC269A" w:rsidP="00EC269A">
      <w:pPr>
        <w:ind w:left="23" w:right="4"/>
        <w:rPr>
          <w:lang w:val="ru-RU"/>
        </w:rPr>
      </w:pPr>
      <w:r w:rsidRPr="00C55041">
        <w:rPr>
          <w:lang w:val="ru-RU"/>
        </w:rPr>
        <w:t>Документы-основания, представленные на бумажном носителе, после оплаты возвращаются участнику казначейского сопровождения.</w:t>
      </w:r>
    </w:p>
    <w:p w:rsidR="00EC269A" w:rsidRPr="00C55041" w:rsidRDefault="00EC269A" w:rsidP="00EC269A">
      <w:pPr>
        <w:ind w:left="23" w:right="4"/>
        <w:rPr>
          <w:lang w:val="ru-RU"/>
        </w:rPr>
      </w:pPr>
      <w:r w:rsidRPr="00C55041">
        <w:rPr>
          <w:lang w:val="ru-RU"/>
        </w:rPr>
        <w:t xml:space="preserve">На счете (счете-фактуре, универсальном передаточном документе) на оплату товаров, выполнение </w:t>
      </w:r>
      <w:r w:rsidR="004826D6">
        <w:rPr>
          <w:lang w:val="ru-RU"/>
        </w:rPr>
        <w:t>работ, оказание услуг ставится</w:t>
      </w:r>
      <w:r w:rsidRPr="00C55041">
        <w:rPr>
          <w:lang w:val="ru-RU"/>
        </w:rPr>
        <w:t xml:space="preserve"> руководител</w:t>
      </w:r>
      <w:r w:rsidR="004826D6">
        <w:rPr>
          <w:lang w:val="ru-RU"/>
        </w:rPr>
        <w:t>ем</w:t>
      </w:r>
      <w:r w:rsidRPr="00C55041">
        <w:rPr>
          <w:lang w:val="ru-RU"/>
        </w:rPr>
        <w:t xml:space="preserve"> участника казначейского сопровождения </w:t>
      </w:r>
      <w:r w:rsidR="004826D6">
        <w:rPr>
          <w:lang w:val="ru-RU"/>
        </w:rPr>
        <w:t>виза «К</w:t>
      </w:r>
      <w:r w:rsidRPr="00C55041">
        <w:rPr>
          <w:lang w:val="ru-RU"/>
        </w:rPr>
        <w:t xml:space="preserve"> оплате</w:t>
      </w:r>
      <w:r w:rsidR="004826D6">
        <w:rPr>
          <w:lang w:val="ru-RU"/>
        </w:rPr>
        <w:t>».</w:t>
      </w:r>
    </w:p>
    <w:p w:rsidR="00EC269A" w:rsidRPr="00C55041" w:rsidRDefault="004826D6" w:rsidP="00EC269A">
      <w:pPr>
        <w:ind w:left="23" w:right="4"/>
        <w:rPr>
          <w:lang w:val="ru-RU"/>
        </w:rPr>
      </w:pPr>
      <w:r>
        <w:rPr>
          <w:lang w:val="ru-RU"/>
        </w:rPr>
        <w:t>Если условиями муниципальных контрактов, контрактов (договоров) муниципальных бюджетных (автономных) учреждений, договоров (соглашений)</w:t>
      </w:r>
      <w:proofErr w:type="gramStart"/>
      <w:r>
        <w:rPr>
          <w:lang w:val="ru-RU"/>
        </w:rPr>
        <w:t>,п</w:t>
      </w:r>
      <w:proofErr w:type="gramEnd"/>
      <w:r>
        <w:rPr>
          <w:lang w:val="ru-RU"/>
        </w:rPr>
        <w:t xml:space="preserve">редусмотрено возмещение производственных участником казначейского сопровождения расходов (части расходов) в рамках исполнения документа, обосновывающего обязательство, </w:t>
      </w:r>
      <w:r w:rsidR="00EC269A" w:rsidRPr="00C55041">
        <w:rPr>
          <w:lang w:val="ru-RU"/>
        </w:rPr>
        <w:t xml:space="preserve"> им представляются в </w:t>
      </w:r>
      <w:r w:rsidR="00EC269A">
        <w:rPr>
          <w:lang w:val="ru-RU"/>
        </w:rPr>
        <w:t>финансовое управление</w:t>
      </w:r>
      <w:r w:rsidR="00EC269A" w:rsidRPr="00C55041">
        <w:rPr>
          <w:lang w:val="ru-RU"/>
        </w:rPr>
        <w:t xml:space="preserve"> вместе с распоряжением документы, подтверждающие факт выполненных работ, оказанных услуг, </w:t>
      </w:r>
      <w:r w:rsidR="00EC269A" w:rsidRPr="007904AB">
        <w:rPr>
          <w:noProof/>
          <w:lang w:val="ru-RU" w:eastAsia="ru-RU"/>
        </w:rPr>
        <w:drawing>
          <wp:inline distT="0" distB="0" distL="0" distR="0">
            <wp:extent cx="9525" cy="95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 xml:space="preserve">поставленных товаров и копии распоряжений, подтверждающих </w:t>
      </w:r>
      <w:r w:rsidR="00EC269A" w:rsidRPr="007904AB">
        <w:rPr>
          <w:noProof/>
          <w:lang w:val="ru-RU" w:eastAsia="ru-RU"/>
        </w:rPr>
        <w:drawing>
          <wp:inline distT="0" distB="0" distL="0" distR="0">
            <wp:extent cx="9525" cy="95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фактическую оплату указанных расходов.</w:t>
      </w:r>
    </w:p>
    <w:p w:rsidR="00EC269A" w:rsidRPr="00C55041" w:rsidRDefault="00EC269A" w:rsidP="00EC269A">
      <w:pPr>
        <w:ind w:left="23" w:right="4"/>
        <w:rPr>
          <w:lang w:val="ru-RU"/>
        </w:rPr>
      </w:pPr>
      <w:r w:rsidRPr="00C55041">
        <w:rPr>
          <w:lang w:val="ru-RU"/>
        </w:rPr>
        <w:t xml:space="preserve">Для санкционирования расходов в целях оплаты обязательств по </w:t>
      </w:r>
      <w:r w:rsidRPr="007904AB">
        <w:rPr>
          <w:noProof/>
          <w:lang w:val="ru-RU" w:eastAsia="ru-RU"/>
        </w:rPr>
        <w:drawing>
          <wp:inline distT="0" distB="0" distL="0" distR="0">
            <wp:extent cx="9525" cy="95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накладным расходам, представление документов-оснований не требуется.</w:t>
      </w:r>
    </w:p>
    <w:p w:rsidR="00E37091" w:rsidRDefault="004826D6" w:rsidP="00EC269A">
      <w:pPr>
        <w:numPr>
          <w:ilvl w:val="0"/>
          <w:numId w:val="4"/>
        </w:numPr>
        <w:ind w:right="4"/>
        <w:rPr>
          <w:lang w:val="ru-RU"/>
        </w:rPr>
      </w:pPr>
      <w:r>
        <w:rPr>
          <w:lang w:val="ru-RU"/>
        </w:rPr>
        <w:lastRenderedPageBreak/>
        <w:t xml:space="preserve">Специалист </w:t>
      </w:r>
      <w:proofErr w:type="gramStart"/>
      <w:r>
        <w:rPr>
          <w:lang w:val="ru-RU"/>
        </w:rPr>
        <w:t>КИБ</w:t>
      </w:r>
      <w:proofErr w:type="gramEnd"/>
      <w:r w:rsidR="00EC269A" w:rsidRPr="00C55041">
        <w:rPr>
          <w:lang w:val="ru-RU"/>
        </w:rPr>
        <w:t xml:space="preserve"> не позднее </w:t>
      </w:r>
      <w:r w:rsidR="00E37091">
        <w:rPr>
          <w:lang w:val="ru-RU"/>
        </w:rPr>
        <w:t xml:space="preserve">второго </w:t>
      </w:r>
      <w:r w:rsidR="00EC269A" w:rsidRPr="00C55041">
        <w:rPr>
          <w:lang w:val="ru-RU"/>
        </w:rPr>
        <w:t>рабочего дня, следующего за днем представления участником казначейского сопровождения распоряжени</w:t>
      </w:r>
      <w:r w:rsidR="00E37091">
        <w:rPr>
          <w:lang w:val="ru-RU"/>
        </w:rPr>
        <w:t>й</w:t>
      </w:r>
      <w:r w:rsidR="00EC269A" w:rsidRPr="00C55041">
        <w:rPr>
          <w:lang w:val="ru-RU"/>
        </w:rPr>
        <w:t>,</w:t>
      </w:r>
      <w:r w:rsidR="00E37091">
        <w:rPr>
          <w:lang w:val="ru-RU"/>
        </w:rPr>
        <w:t xml:space="preserve"> подписанных электронной подписью, проверяет их:</w:t>
      </w:r>
    </w:p>
    <w:p w:rsidR="00E37091" w:rsidRDefault="00E37091" w:rsidP="00E37091">
      <w:pPr>
        <w:ind w:left="23" w:right="4" w:firstLine="0"/>
        <w:rPr>
          <w:lang w:val="ru-RU"/>
        </w:rPr>
      </w:pPr>
      <w:r>
        <w:rPr>
          <w:lang w:val="ru-RU"/>
        </w:rPr>
        <w:t xml:space="preserve">          На соответствие владельца электронной подписи лицу, имеющему право первой или второй подписи в карточке образцов подписей, а в случае предоставления распоряжений на бумажном носителе – на соответствие подписей должностных лиц, включенных в карточку образцов подписей;</w:t>
      </w:r>
    </w:p>
    <w:p w:rsidR="00E37091" w:rsidRDefault="00E37091" w:rsidP="00E37091">
      <w:pPr>
        <w:ind w:left="23" w:right="4" w:firstLine="0"/>
        <w:rPr>
          <w:lang w:val="ru-RU"/>
        </w:rPr>
      </w:pPr>
      <w:r>
        <w:rPr>
          <w:lang w:val="ru-RU"/>
        </w:rPr>
        <w:t xml:space="preserve">         на соответствие оформления распоряжений требованиям, установленным Министерством финансов Российской Федерации и Центральным банком Российской Федерации;</w:t>
      </w:r>
    </w:p>
    <w:p w:rsidR="00E37091" w:rsidRDefault="00E37091" w:rsidP="00E37091">
      <w:pPr>
        <w:ind w:left="23" w:right="4" w:firstLine="0"/>
        <w:rPr>
          <w:lang w:val="ru-RU"/>
        </w:rPr>
      </w:pPr>
      <w:r>
        <w:rPr>
          <w:lang w:val="ru-RU"/>
        </w:rPr>
        <w:t xml:space="preserve">       на соблюдение </w:t>
      </w:r>
      <w:proofErr w:type="gramStart"/>
      <w:r>
        <w:rPr>
          <w:lang w:val="ru-RU"/>
        </w:rPr>
        <w:t>запретов</w:t>
      </w:r>
      <w:proofErr w:type="gramEnd"/>
      <w:r>
        <w:rPr>
          <w:lang w:val="ru-RU"/>
        </w:rPr>
        <w:t xml:space="preserve"> на перечисление целевых средств с лицевого счета, установленным пунктом 17 настоящего Порядка;</w:t>
      </w:r>
    </w:p>
    <w:p w:rsidR="00E37091" w:rsidRDefault="00E37091" w:rsidP="00E37091">
      <w:pPr>
        <w:ind w:left="23" w:right="4" w:firstLine="0"/>
        <w:rPr>
          <w:lang w:val="ru-RU"/>
        </w:rPr>
      </w:pPr>
      <w:r>
        <w:rPr>
          <w:lang w:val="ru-RU"/>
        </w:rPr>
        <w:t xml:space="preserve">       на наличие фактического зачисления целевых средств по соответствующему документу, обосновывающему обязательство, на лицевой счет;</w:t>
      </w:r>
    </w:p>
    <w:p w:rsidR="00886AA2" w:rsidRDefault="00E37091" w:rsidP="00E37091">
      <w:pPr>
        <w:ind w:left="23" w:right="4" w:firstLine="0"/>
        <w:rPr>
          <w:lang w:val="ru-RU"/>
        </w:rPr>
      </w:pPr>
      <w:r>
        <w:rPr>
          <w:lang w:val="ru-RU"/>
        </w:rPr>
        <w:t xml:space="preserve">     на наличие Идентификатора в распоряжении и его соответствие Идентификатору, указанному в документе, </w:t>
      </w:r>
      <w:r w:rsidR="00886AA2">
        <w:rPr>
          <w:lang w:val="ru-RU"/>
        </w:rPr>
        <w:t>обосновывающем обязательство, документах-основаниях и сведениях;</w:t>
      </w:r>
    </w:p>
    <w:p w:rsidR="00886AA2" w:rsidRDefault="00886AA2" w:rsidP="00E37091">
      <w:pPr>
        <w:ind w:left="23" w:right="4" w:firstLine="0"/>
        <w:rPr>
          <w:lang w:val="ru-RU"/>
        </w:rPr>
      </w:pPr>
      <w:r>
        <w:rPr>
          <w:lang w:val="ru-RU"/>
        </w:rPr>
        <w:t xml:space="preserve">      на наличие раздела на лицевом счете, присвоенному документу, обосновывающему обязательство;</w:t>
      </w:r>
    </w:p>
    <w:p w:rsidR="00886AA2" w:rsidRDefault="00886AA2" w:rsidP="00E37091">
      <w:pPr>
        <w:ind w:left="23" w:right="4" w:firstLine="0"/>
        <w:rPr>
          <w:lang w:val="ru-RU"/>
        </w:rPr>
      </w:pPr>
      <w:r>
        <w:rPr>
          <w:lang w:val="ru-RU"/>
        </w:rPr>
        <w:t xml:space="preserve">      </w:t>
      </w:r>
      <w:proofErr w:type="gramStart"/>
      <w:r>
        <w:rPr>
          <w:lang w:val="ru-RU"/>
        </w:rPr>
        <w:t>на наличие в распоряжении на оплату расходов, связанных с поставкой товаров, выполнением работ, оказанием услуг реквизитов документа, обосновывающего обязательство (номер, дата), документов-оснований (тип, номер, дата) и их соответствие реквизитам документа, обосновывающего обязательство, документов-оснований, представленных вместе с распоряжением в финансовое управление;</w:t>
      </w:r>
      <w:proofErr w:type="gramEnd"/>
    </w:p>
    <w:p w:rsidR="00886AA2" w:rsidRDefault="00886AA2" w:rsidP="00E37091">
      <w:pPr>
        <w:ind w:left="23" w:right="4" w:firstLine="0"/>
        <w:rPr>
          <w:lang w:val="ru-RU"/>
        </w:rPr>
      </w:pPr>
      <w:r>
        <w:rPr>
          <w:lang w:val="ru-RU"/>
        </w:rPr>
        <w:t xml:space="preserve">      на соответствие в распоряжении текстового назначения платежа и кода направления расходования целевых средств направлению расходования целевых средств, указанному в Сведениях;</w:t>
      </w:r>
    </w:p>
    <w:p w:rsidR="00886AA2" w:rsidRDefault="00886AA2" w:rsidP="00E37091">
      <w:pPr>
        <w:ind w:left="23" w:right="4" w:firstLine="0"/>
        <w:rPr>
          <w:lang w:val="ru-RU"/>
        </w:rPr>
      </w:pPr>
      <w:r>
        <w:rPr>
          <w:lang w:val="ru-RU"/>
        </w:rPr>
        <w:t xml:space="preserve">   </w:t>
      </w:r>
      <w:r w:rsidR="00EC269A" w:rsidRPr="00C55041">
        <w:rPr>
          <w:lang w:val="ru-RU"/>
        </w:rPr>
        <w:t xml:space="preserve"> </w:t>
      </w:r>
      <w:r>
        <w:rPr>
          <w:lang w:val="ru-RU"/>
        </w:rPr>
        <w:t xml:space="preserve">  на соответствие содержания операций по расходам, связанным с поставкой товаров, выполнением работ, оказанием услуг, исходя из документа</w:t>
      </w:r>
      <w:r w:rsidR="00964BD4">
        <w:rPr>
          <w:lang w:val="ru-RU"/>
        </w:rPr>
        <w:t>-</w:t>
      </w:r>
      <w:bookmarkStart w:id="0" w:name="_GoBack"/>
      <w:bookmarkEnd w:id="0"/>
      <w:r>
        <w:rPr>
          <w:lang w:val="ru-RU"/>
        </w:rPr>
        <w:t xml:space="preserve">основания, </w:t>
      </w:r>
      <w:r>
        <w:rPr>
          <w:lang w:val="ru-RU"/>
        </w:rPr>
        <w:lastRenderedPageBreak/>
        <w:t>текстовому назначению платежа, указанному в распоряжении, предмету (результатам) и условиям документа, обосновывающего обязательство;</w:t>
      </w:r>
    </w:p>
    <w:p w:rsidR="004135F4" w:rsidRDefault="00886AA2" w:rsidP="00E37091">
      <w:pPr>
        <w:ind w:left="23" w:right="4" w:firstLine="0"/>
        <w:rPr>
          <w:lang w:val="ru-RU"/>
        </w:rPr>
      </w:pPr>
      <w:r>
        <w:rPr>
          <w:lang w:val="ru-RU"/>
        </w:rPr>
        <w:t xml:space="preserve">       на соотве</w:t>
      </w:r>
      <w:r w:rsidR="004135F4">
        <w:rPr>
          <w:lang w:val="ru-RU"/>
        </w:rPr>
        <w:t>т</w:t>
      </w:r>
      <w:r>
        <w:rPr>
          <w:lang w:val="ru-RU"/>
        </w:rPr>
        <w:t>ствие наименования, ИНН,</w:t>
      </w:r>
      <w:r w:rsidR="004135F4">
        <w:rPr>
          <w:lang w:val="ru-RU"/>
        </w:rPr>
        <w:t xml:space="preserve">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4135F4" w:rsidRDefault="004135F4" w:rsidP="00E37091">
      <w:pPr>
        <w:ind w:left="23" w:right="4" w:firstLine="0"/>
        <w:rPr>
          <w:lang w:val="ru-RU"/>
        </w:rPr>
      </w:pPr>
      <w:r>
        <w:rPr>
          <w:lang w:val="ru-RU"/>
        </w:rPr>
        <w:t xml:space="preserve">        на правильность указания в распоряжении наименования, ИНН, КПП, банковских реквизитов плательщика;</w:t>
      </w:r>
    </w:p>
    <w:p w:rsidR="004135F4" w:rsidRDefault="004135F4" w:rsidP="00E37091">
      <w:pPr>
        <w:ind w:left="23" w:right="4" w:firstLine="0"/>
        <w:rPr>
          <w:lang w:val="ru-RU"/>
        </w:rPr>
      </w:pPr>
      <w:r>
        <w:rPr>
          <w:lang w:val="ru-RU"/>
        </w:rPr>
        <w:t xml:space="preserve">        на превышение суммы, указанной в распоряжении над суммой остатка средств по соответствующему коду направления расходования целевых средств, указанному на лицевом счете по соответствующему документу, обосновывающему обязательство;</w:t>
      </w:r>
    </w:p>
    <w:p w:rsidR="004135F4" w:rsidRDefault="004135F4" w:rsidP="00E37091">
      <w:pPr>
        <w:ind w:left="23" w:right="4" w:firstLine="0"/>
        <w:rPr>
          <w:lang w:val="ru-RU"/>
        </w:rPr>
      </w:pPr>
      <w:r>
        <w:rPr>
          <w:lang w:val="ru-RU"/>
        </w:rPr>
        <w:t xml:space="preserve">        на </w:t>
      </w:r>
      <w:r w:rsidR="0027577D">
        <w:rPr>
          <w:lang w:val="ru-RU"/>
        </w:rPr>
        <w:t>не превышение</w:t>
      </w:r>
      <w:r>
        <w:rPr>
          <w:lang w:val="ru-RU"/>
        </w:rPr>
        <w:t xml:space="preserve"> суммы, указанной в распоряжении над суммой остатка средств по разделу на лицевом счете, присвоенному документу, обосновывающему обязательство.</w:t>
      </w:r>
    </w:p>
    <w:p w:rsidR="0027577D" w:rsidRPr="0027577D" w:rsidRDefault="0027577D" w:rsidP="0027577D">
      <w:pPr>
        <w:pStyle w:val="a3"/>
        <w:numPr>
          <w:ilvl w:val="0"/>
          <w:numId w:val="4"/>
        </w:numPr>
        <w:ind w:right="4"/>
        <w:rPr>
          <w:lang w:val="ru-RU"/>
        </w:rPr>
      </w:pPr>
      <w:r w:rsidRPr="0027577D">
        <w:rPr>
          <w:lang w:val="ru-RU"/>
        </w:rPr>
        <w:t xml:space="preserve">При санкционировании целевых расходов специалист </w:t>
      </w:r>
      <w:proofErr w:type="gramStart"/>
      <w:r w:rsidRPr="0027577D">
        <w:rPr>
          <w:lang w:val="ru-RU"/>
        </w:rPr>
        <w:t>КИБ</w:t>
      </w:r>
      <w:proofErr w:type="gramEnd"/>
      <w:r w:rsidRPr="0027577D">
        <w:rPr>
          <w:lang w:val="ru-RU"/>
        </w:rPr>
        <w:t xml:space="preserve"> не принимает к исполнению распоряжения участника казначейского </w:t>
      </w:r>
      <w:r w:rsidRPr="007904AB">
        <w:rPr>
          <w:noProof/>
          <w:lang w:val="ru-RU" w:eastAsia="ru-RU"/>
        </w:rPr>
        <w:drawing>
          <wp:inline distT="0" distB="0" distL="0" distR="0">
            <wp:extent cx="9525" cy="95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9"/>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27577D">
        <w:rPr>
          <w:lang w:val="ru-RU"/>
        </w:rPr>
        <w:t>сопровождения на перечисление целевых средств:</w:t>
      </w:r>
    </w:p>
    <w:p w:rsidR="0027577D" w:rsidRPr="00C55041" w:rsidRDefault="0027577D" w:rsidP="0027577D">
      <w:pPr>
        <w:numPr>
          <w:ilvl w:val="0"/>
          <w:numId w:val="6"/>
        </w:numPr>
        <w:spacing w:after="55"/>
        <w:ind w:right="4" w:firstLine="661"/>
        <w:rPr>
          <w:lang w:val="ru-RU"/>
        </w:rPr>
      </w:pPr>
      <w:proofErr w:type="gramStart"/>
      <w:r w:rsidRPr="00C55041">
        <w:rPr>
          <w:lang w:val="ru-RU"/>
        </w:rPr>
        <w:t xml:space="preserve">в качестве взноса в уставный (складочный) капитал другого юридического лица (дочернего общества юридического лица), вклада в </w:t>
      </w:r>
      <w:r w:rsidRPr="007904AB">
        <w:rPr>
          <w:noProof/>
          <w:lang w:val="ru-RU" w:eastAsia="ru-RU"/>
        </w:rPr>
        <w:drawing>
          <wp:inline distT="0" distB="0" distL="0" distR="0">
            <wp:extent cx="9525" cy="9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0"/>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имущество другого юридического лица (дочернего общества юридического </w:t>
      </w:r>
      <w:r w:rsidRPr="007904AB">
        <w:rPr>
          <w:noProof/>
          <w:lang w:val="ru-RU" w:eastAsia="ru-RU"/>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1"/>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w:t>
      </w:r>
      <w:r w:rsidRPr="007904AB">
        <w:rPr>
          <w:noProof/>
          <w:lang w:val="ru-RU" w:eastAsia="ru-RU"/>
        </w:rPr>
        <w:drawing>
          <wp:inline distT="0" distB="0" distL="0" distR="0">
            <wp:extent cx="9525" cy="381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5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Pr="00C55041">
        <w:rPr>
          <w:lang w:val="ru-RU"/>
        </w:rPr>
        <w:t xml:space="preserve">перечисления указанному юридическому лицу (дочернему обществу </w:t>
      </w:r>
      <w:r w:rsidRPr="007904AB">
        <w:rPr>
          <w:noProof/>
          <w:lang w:val="ru-RU" w:eastAsia="ru-RU"/>
        </w:rPr>
        <w:drawing>
          <wp:inline distT="0" distB="0" distL="0" distR="0">
            <wp:extent cx="9525" cy="9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4"/>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юридического лица) на счета, открытые им в учреждении Центрального банка</w:t>
      </w:r>
      <w:proofErr w:type="gramEnd"/>
      <w:r w:rsidRPr="00C55041">
        <w:rPr>
          <w:lang w:val="ru-RU"/>
        </w:rPr>
        <w:t xml:space="preserve"> Российской Федерации или в кредитной организации;</w:t>
      </w:r>
      <w:r w:rsidRPr="007904AB">
        <w:rPr>
          <w:noProof/>
          <w:lang w:val="ru-RU" w:eastAsia="ru-RU"/>
        </w:rPr>
        <w:drawing>
          <wp:inline distT="0" distB="0" distL="0" distR="0">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27577D" w:rsidRPr="00C55041" w:rsidRDefault="0027577D" w:rsidP="0027577D">
      <w:pPr>
        <w:numPr>
          <w:ilvl w:val="0"/>
          <w:numId w:val="6"/>
        </w:numPr>
        <w:spacing w:after="3" w:line="352" w:lineRule="auto"/>
        <w:ind w:right="4" w:firstLine="661"/>
        <w:rPr>
          <w:lang w:val="ru-RU"/>
        </w:rPr>
      </w:pPr>
      <w:r w:rsidRPr="00C55041">
        <w:rPr>
          <w:lang w:val="ru-RU"/>
        </w:rPr>
        <w:t xml:space="preserve">в целях размещения средств на депозитах, а также в иные финансовые инструменты, за исключением случаев, установленных федеральными законами, нормативными правовыми актами Правительства Российской Федерации, </w:t>
      </w:r>
      <w:r w:rsidRPr="00C55041">
        <w:rPr>
          <w:lang w:val="ru-RU"/>
        </w:rPr>
        <w:lastRenderedPageBreak/>
        <w:t>законами Кировской области, устанавливающими порядок организации и осуществления бюджетного процесса;</w:t>
      </w:r>
    </w:p>
    <w:p w:rsidR="0027577D" w:rsidRPr="00C55041" w:rsidRDefault="0027577D" w:rsidP="0027577D">
      <w:pPr>
        <w:ind w:left="23" w:right="4"/>
        <w:rPr>
          <w:lang w:val="ru-RU"/>
        </w:rPr>
      </w:pPr>
      <w:r w:rsidRPr="00C55041">
        <w:rPr>
          <w:lang w:val="ru-RU"/>
        </w:rPr>
        <w:t>З) на счета, открытые в учреждении Центрального банка Российской Федерации или в кредитной организации юридическому лицу, за исключением:</w:t>
      </w:r>
    </w:p>
    <w:p w:rsidR="00F27899" w:rsidRDefault="0027577D" w:rsidP="0027577D">
      <w:pPr>
        <w:ind w:left="23" w:right="4"/>
        <w:rPr>
          <w:lang w:val="ru-RU"/>
        </w:rPr>
      </w:pPr>
      <w:r>
        <w:rPr>
          <w:noProof/>
          <w:lang w:val="ru-RU" w:eastAsia="ru-RU"/>
        </w:rPr>
        <w:drawing>
          <wp:anchor distT="0" distB="0" distL="114300" distR="114300" simplePos="0" relativeHeight="251701248" behindDoc="0" locked="0" layoutInCell="1" allowOverlap="0">
            <wp:simplePos x="0" y="0"/>
            <wp:positionH relativeFrom="page">
              <wp:posOffset>7142480</wp:posOffset>
            </wp:positionH>
            <wp:positionV relativeFrom="page">
              <wp:posOffset>5949315</wp:posOffset>
            </wp:positionV>
            <wp:extent cx="6350" cy="6350"/>
            <wp:effectExtent l="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0"/>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Pr>
          <w:noProof/>
          <w:lang w:val="ru-RU" w:eastAsia="ru-RU"/>
        </w:rPr>
        <w:drawing>
          <wp:anchor distT="0" distB="0" distL="114300" distR="114300" simplePos="0" relativeHeight="251702272" behindDoc="0" locked="0" layoutInCell="1" allowOverlap="0">
            <wp:simplePos x="0" y="0"/>
            <wp:positionH relativeFrom="page">
              <wp:posOffset>7142480</wp:posOffset>
            </wp:positionH>
            <wp:positionV relativeFrom="page">
              <wp:posOffset>5565775</wp:posOffset>
            </wp:positionV>
            <wp:extent cx="6350" cy="6350"/>
            <wp:effectExtent l="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sidRPr="00C55041">
        <w:rPr>
          <w:lang w:val="ru-RU"/>
        </w:rPr>
        <w:t xml:space="preserve">оплаты обязательств юридического лица в соответствии с валютным законодательством Российской Федерации; </w:t>
      </w:r>
    </w:p>
    <w:p w:rsidR="00F27899" w:rsidRDefault="0027577D" w:rsidP="0027577D">
      <w:pPr>
        <w:ind w:left="23" w:right="4"/>
        <w:rPr>
          <w:lang w:val="ru-RU"/>
        </w:rPr>
      </w:pPr>
      <w:r w:rsidRPr="00C55041">
        <w:rPr>
          <w:lang w:val="ru-RU"/>
        </w:rPr>
        <w:t xml:space="preserve">оплаты обязательств юридического лица по оплате труда с учетом </w:t>
      </w:r>
      <w:r w:rsidRPr="007904AB">
        <w:rPr>
          <w:noProof/>
          <w:lang w:val="ru-RU" w:eastAsia="ru-RU"/>
        </w:rPr>
        <w:drawing>
          <wp:inline distT="0" distB="0" distL="0" distR="0">
            <wp:extent cx="9525" cy="762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56"/>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76200"/>
                    </a:xfrm>
                    <a:prstGeom prst="rect">
                      <a:avLst/>
                    </a:prstGeom>
                    <a:noFill/>
                    <a:ln>
                      <a:noFill/>
                    </a:ln>
                  </pic:spPr>
                </pic:pic>
              </a:graphicData>
            </a:graphic>
          </wp:inline>
        </w:drawing>
      </w:r>
      <w:r w:rsidRPr="00C55041">
        <w:rPr>
          <w:lang w:val="ru-RU"/>
        </w:rPr>
        <w:t xml:space="preserve">начислений и социальных выплат, иных выплат в пользу работников, а также </w:t>
      </w:r>
      <w:r w:rsidRPr="007904AB">
        <w:rPr>
          <w:noProof/>
          <w:lang w:val="ru-RU" w:eastAsia="ru-RU"/>
        </w:rPr>
        <w:drawing>
          <wp:inline distT="0" distB="0" distL="0" distR="0">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6"/>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выплат лицам, не состоящим в штате юридического лица, привлеченным для достижения цели, определенной при предоставлении целевых средств; </w:t>
      </w:r>
    </w:p>
    <w:p w:rsidR="00F27899" w:rsidRDefault="0027577D" w:rsidP="0027577D">
      <w:pPr>
        <w:ind w:left="23" w:right="4"/>
        <w:rPr>
          <w:lang w:val="ru-RU"/>
        </w:rPr>
      </w:pPr>
      <w:proofErr w:type="gramStart"/>
      <w:r w:rsidRPr="00C55041">
        <w:rPr>
          <w:lang w:val="ru-RU"/>
        </w:rPr>
        <w:t xml:space="preserve">оплаты фактически поставленных юридическим лицом товаров, </w:t>
      </w:r>
      <w:r w:rsidRPr="007904AB">
        <w:rPr>
          <w:noProof/>
          <w:lang w:val="ru-RU" w:eastAsia="ru-RU"/>
        </w:rPr>
        <w:drawing>
          <wp:inline distT="0" distB="0" distL="0" distR="0">
            <wp:extent cx="9525" cy="95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выполненных работ, оказанных услуг, источником финансового обеспечения которых являются средства, предоставляемые на основании государственных </w:t>
      </w:r>
      <w:r w:rsidRPr="007904AB">
        <w:rPr>
          <w:noProof/>
          <w:lang w:val="ru-RU" w:eastAsia="ru-RU"/>
        </w:rPr>
        <w:drawing>
          <wp:inline distT="0" distB="0" distL="0" distR="0">
            <wp:extent cx="9525" cy="95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9"/>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контрактов, договоров (соглашений), контрактов (договоров), в случае, если юридическое лицо не привлекает для поставки товаров, выполнения работ, </w:t>
      </w:r>
      <w:r w:rsidRPr="007904AB">
        <w:rPr>
          <w:noProof/>
          <w:lang w:val="ru-RU" w:eastAsia="ru-RU"/>
        </w:rPr>
        <w:drawing>
          <wp:inline distT="0" distB="0" distL="0" distR="0">
            <wp:extent cx="9525" cy="95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1"/>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оказания услуг иных юридических лиц, а также при условии представления документов-оснований, и (или) иных документов, предусмотренных </w:t>
      </w:r>
      <w:r>
        <w:rPr>
          <w:lang w:val="ru-RU"/>
        </w:rPr>
        <w:t xml:space="preserve">муниципальными </w:t>
      </w:r>
      <w:r w:rsidRPr="00C55041">
        <w:rPr>
          <w:lang w:val="ru-RU"/>
        </w:rPr>
        <w:t>контрактами, договорами (соглашениями), контрактами (договорами) или</w:t>
      </w:r>
      <w:proofErr w:type="gramEnd"/>
      <w:r w:rsidRPr="00C55041">
        <w:rPr>
          <w:lang w:val="ru-RU"/>
        </w:rPr>
        <w:t xml:space="preserve"> нормативными правовыми актами (правовыми актами), </w:t>
      </w:r>
      <w:r w:rsidRPr="007904AB">
        <w:rPr>
          <w:noProof/>
          <w:lang w:val="ru-RU" w:eastAsia="ru-RU"/>
        </w:rPr>
        <w:drawing>
          <wp:inline distT="0" distB="0" distL="0" distR="0">
            <wp:extent cx="9525" cy="95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904AB">
        <w:rPr>
          <w:noProof/>
          <w:lang w:val="ru-RU" w:eastAsia="ru-RU"/>
        </w:rPr>
        <w:drawing>
          <wp:inline distT="0" distB="0" distL="0" distR="0">
            <wp:extent cx="9525" cy="95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регулирующими порядок предоставления целевых средств; </w:t>
      </w:r>
    </w:p>
    <w:p w:rsidR="00F27899" w:rsidRDefault="0027577D" w:rsidP="0027577D">
      <w:pPr>
        <w:ind w:left="23" w:right="4"/>
        <w:rPr>
          <w:lang w:val="ru-RU"/>
        </w:rPr>
      </w:pPr>
      <w:r w:rsidRPr="00C55041">
        <w:rPr>
          <w:lang w:val="ru-RU"/>
        </w:rPr>
        <w:t xml:space="preserve">возмещения произведенных юридическим лицом расходов (части </w:t>
      </w:r>
      <w:r w:rsidRPr="007904AB">
        <w:rPr>
          <w:noProof/>
          <w:lang w:val="ru-RU" w:eastAsia="ru-RU"/>
        </w:rPr>
        <w:drawing>
          <wp:inline distT="0" distB="0" distL="0" distR="0">
            <wp:extent cx="9525" cy="95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4"/>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904AB">
        <w:rPr>
          <w:noProof/>
          <w:lang w:val="ru-RU" w:eastAsia="ru-RU"/>
        </w:rPr>
        <w:drawing>
          <wp:inline distT="0" distB="0" distL="0" distR="0">
            <wp:extent cx="9525" cy="95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расходов) при условии представления документов, указанных в абзаце четвертом подпункта </w:t>
      </w:r>
      <w:proofErr w:type="gramStart"/>
      <w:r w:rsidRPr="00C55041">
        <w:rPr>
          <w:lang w:val="ru-RU"/>
        </w:rPr>
        <w:t>З</w:t>
      </w:r>
      <w:proofErr w:type="gramEnd"/>
      <w:r w:rsidRPr="00C55041">
        <w:rPr>
          <w:lang w:val="ru-RU"/>
        </w:rPr>
        <w:t xml:space="preserve"> пункта </w:t>
      </w:r>
      <w:r w:rsidR="00F27899">
        <w:rPr>
          <w:lang w:val="ru-RU"/>
        </w:rPr>
        <w:t>17</w:t>
      </w:r>
      <w:r w:rsidRPr="00C55041">
        <w:rPr>
          <w:lang w:val="ru-RU"/>
        </w:rPr>
        <w:t xml:space="preserve"> настоящего Порядка, копий платежных документов, подтверждающих оплату произведенных юридическим лицом расходов (части расходов), а также </w:t>
      </w:r>
      <w:r>
        <w:rPr>
          <w:lang w:val="ru-RU"/>
        </w:rPr>
        <w:t>муниципальных</w:t>
      </w:r>
      <w:r w:rsidRPr="00C55041">
        <w:rPr>
          <w:lang w:val="ru-RU"/>
        </w:rPr>
        <w:t xml:space="preserve"> контрактов, договоров </w:t>
      </w:r>
      <w:r w:rsidRPr="007904AB">
        <w:rPr>
          <w:noProof/>
          <w:lang w:val="ru-RU" w:eastAsia="ru-RU"/>
        </w:rPr>
        <w:drawing>
          <wp:inline distT="0" distB="0" distL="0" distR="0">
            <wp:extent cx="9525" cy="95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6"/>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(соглашений), контрактов (договоров) или нормативных правовых актов </w:t>
      </w:r>
      <w:r w:rsidRPr="007904AB">
        <w:rPr>
          <w:noProof/>
          <w:lang w:val="ru-RU" w:eastAsia="ru-RU"/>
        </w:rPr>
        <w:drawing>
          <wp:inline distT="0" distB="0" distL="0" distR="0">
            <wp:extent cx="9525" cy="95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7"/>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(правовых актов), регулирующих порядок предоставления целевых средств, если условиями </w:t>
      </w:r>
      <w:r>
        <w:rPr>
          <w:lang w:val="ru-RU"/>
        </w:rPr>
        <w:t xml:space="preserve">муниципальных </w:t>
      </w:r>
      <w:r w:rsidRPr="00C55041">
        <w:rPr>
          <w:lang w:val="ru-RU"/>
        </w:rPr>
        <w:t xml:space="preserve"> контрактов, договоров (соглашений), </w:t>
      </w:r>
      <w:r w:rsidRPr="007904AB">
        <w:rPr>
          <w:noProof/>
          <w:lang w:val="ru-RU" w:eastAsia="ru-RU"/>
        </w:rPr>
        <w:drawing>
          <wp:inline distT="0" distB="0" distL="0" distR="0">
            <wp:extent cx="9525" cy="95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контрактов (договоров) предусмотрено возмещение произведенных юридическим лицом расходов (части расходов); </w:t>
      </w:r>
    </w:p>
    <w:p w:rsidR="00F27899" w:rsidRDefault="0027577D" w:rsidP="0027577D">
      <w:pPr>
        <w:ind w:left="23" w:right="4"/>
        <w:rPr>
          <w:lang w:val="ru-RU"/>
        </w:rPr>
      </w:pPr>
      <w:r w:rsidRPr="00C55041">
        <w:rPr>
          <w:lang w:val="ru-RU"/>
        </w:rPr>
        <w:t xml:space="preserve">оплаты обязательств по накладным расходам, связанным с </w:t>
      </w:r>
      <w:r w:rsidRPr="007904AB">
        <w:rPr>
          <w:noProof/>
          <w:lang w:val="ru-RU" w:eastAsia="ru-RU"/>
        </w:rPr>
        <w:drawing>
          <wp:inline distT="0" distB="0" distL="0" distR="0">
            <wp:extent cx="9525" cy="285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60"/>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C55041">
        <w:rPr>
          <w:lang w:val="ru-RU"/>
        </w:rPr>
        <w:t xml:space="preserve">исполнением </w:t>
      </w:r>
      <w:r>
        <w:rPr>
          <w:lang w:val="ru-RU"/>
        </w:rPr>
        <w:t>муниципального</w:t>
      </w:r>
      <w:r w:rsidRPr="00C55041">
        <w:rPr>
          <w:lang w:val="ru-RU"/>
        </w:rPr>
        <w:t xml:space="preserve"> контракта, договора (соглашения), контракта (договора) при </w:t>
      </w:r>
      <w:r w:rsidRPr="00C55041">
        <w:rPr>
          <w:lang w:val="ru-RU"/>
        </w:rPr>
        <w:lastRenderedPageBreak/>
        <w:t>условии наличия соответствующего направления расходования целевых сре</w:t>
      </w:r>
      <w:proofErr w:type="gramStart"/>
      <w:r w:rsidRPr="00C55041">
        <w:rPr>
          <w:lang w:val="ru-RU"/>
        </w:rPr>
        <w:t>дств в Св</w:t>
      </w:r>
      <w:proofErr w:type="gramEnd"/>
      <w:r w:rsidRPr="00C55041">
        <w:rPr>
          <w:lang w:val="ru-RU"/>
        </w:rPr>
        <w:t xml:space="preserve">едениях и с учетом распределения суммы накладных расходов, указанной в Сведениях, пропорционально срокам исполнения </w:t>
      </w:r>
      <w:r>
        <w:rPr>
          <w:lang w:val="ru-RU"/>
        </w:rPr>
        <w:t>муниципального</w:t>
      </w:r>
      <w:r w:rsidRPr="00C55041">
        <w:rPr>
          <w:lang w:val="ru-RU"/>
        </w:rPr>
        <w:t xml:space="preserve"> контракта, договора (соглашения), контракта </w:t>
      </w:r>
      <w:r w:rsidRPr="007904AB">
        <w:rPr>
          <w:noProof/>
          <w:lang w:val="ru-RU" w:eastAsia="ru-RU"/>
        </w:rPr>
        <w:drawing>
          <wp:inline distT="0" distB="0" distL="0" distR="0">
            <wp:extent cx="9525" cy="285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62"/>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C55041">
        <w:rPr>
          <w:lang w:val="ru-RU"/>
        </w:rPr>
        <w:t xml:space="preserve">(договора); </w:t>
      </w:r>
    </w:p>
    <w:p w:rsidR="0027577D" w:rsidRDefault="0027577D" w:rsidP="0027577D">
      <w:pPr>
        <w:ind w:left="23" w:right="4"/>
        <w:rPr>
          <w:lang w:val="ru-RU"/>
        </w:rPr>
      </w:pPr>
      <w:proofErr w:type="gramStart"/>
      <w:r w:rsidRPr="00C55041">
        <w:rPr>
          <w:lang w:val="ru-RU"/>
        </w:rPr>
        <w:t xml:space="preserve">перечисления прибыли после исполнения участником казначейского сопровождения всех обязательств (части обязательств) по </w:t>
      </w:r>
      <w:r>
        <w:rPr>
          <w:lang w:val="ru-RU"/>
        </w:rPr>
        <w:t>муниципальному</w:t>
      </w:r>
      <w:r w:rsidRPr="00C55041">
        <w:rPr>
          <w:lang w:val="ru-RU"/>
        </w:rPr>
        <w:t xml:space="preserve"> </w:t>
      </w:r>
      <w:r w:rsidRPr="007904AB">
        <w:rPr>
          <w:noProof/>
          <w:lang w:val="ru-RU" w:eastAsia="ru-RU"/>
        </w:rPr>
        <w:drawing>
          <wp:inline distT="0" distB="0" distL="0" distR="0">
            <wp:extent cx="9525" cy="95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3"/>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контракту, контракту (договору) (этапов </w:t>
      </w:r>
      <w:r>
        <w:rPr>
          <w:lang w:val="ru-RU"/>
        </w:rPr>
        <w:t>муниципального</w:t>
      </w:r>
      <w:r w:rsidRPr="00C55041">
        <w:rPr>
          <w:lang w:val="ru-RU"/>
        </w:rPr>
        <w:t xml:space="preserve"> контракта, контракта (договора) (в случае, если это предусмотрено условиями </w:t>
      </w:r>
      <w:r>
        <w:rPr>
          <w:lang w:val="ru-RU"/>
        </w:rPr>
        <w:t>муниципального</w:t>
      </w:r>
      <w:r w:rsidRPr="00C55041">
        <w:rPr>
          <w:lang w:val="ru-RU"/>
        </w:rPr>
        <w:t xml:space="preserve"> контракта, контракта (договора) и при представлении участником казначейского сопровождения в </w:t>
      </w:r>
      <w:r>
        <w:rPr>
          <w:lang w:val="ru-RU"/>
        </w:rPr>
        <w:t>финансовое управление</w:t>
      </w:r>
      <w:r w:rsidRPr="00C55041">
        <w:rPr>
          <w:lang w:val="ru-RU"/>
        </w:rPr>
        <w:t xml:space="preserve"> акта </w:t>
      </w:r>
      <w:r w:rsidRPr="007904AB">
        <w:rPr>
          <w:noProof/>
          <w:lang w:val="ru-RU" w:eastAsia="ru-RU"/>
        </w:rPr>
        <w:drawing>
          <wp:inline distT="0" distB="0" distL="0" distR="0">
            <wp:extent cx="9525" cy="95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4"/>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приема-передачи товара (акта выполненных работ, оказанных услуг);</w:t>
      </w:r>
      <w:proofErr w:type="gramEnd"/>
    </w:p>
    <w:p w:rsidR="00F27899" w:rsidRPr="00C55041" w:rsidRDefault="00F27899" w:rsidP="0027577D">
      <w:pPr>
        <w:ind w:left="23" w:right="4"/>
        <w:rPr>
          <w:lang w:val="ru-RU"/>
        </w:rPr>
      </w:pPr>
      <w:r>
        <w:rPr>
          <w:lang w:val="ru-RU"/>
        </w:rPr>
        <w:t>иных случаев, установленных нормативными правовыми актами Российской Федерации или Кировской области;</w:t>
      </w:r>
    </w:p>
    <w:p w:rsidR="0027577D" w:rsidRPr="00C55041" w:rsidRDefault="0027577D" w:rsidP="0027577D">
      <w:pPr>
        <w:ind w:left="23" w:right="4"/>
        <w:rPr>
          <w:lang w:val="ru-RU"/>
        </w:rPr>
      </w:pPr>
      <w:proofErr w:type="gramStart"/>
      <w:r w:rsidRPr="00C55041">
        <w:rPr>
          <w:lang w:val="ru-RU"/>
        </w:rP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w:t>
      </w:r>
      <w:r w:rsidRPr="007904AB">
        <w:rPr>
          <w:noProof/>
          <w:lang w:val="ru-RU" w:eastAsia="ru-RU"/>
        </w:rPr>
        <w:drawing>
          <wp:inline distT="0" distB="0" distL="0" distR="0">
            <wp:extent cx="9525" cy="95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5"/>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перевозки грузов и пассажиров железнодорожным транспортом</w:t>
      </w:r>
      <w:proofErr w:type="gramEnd"/>
      <w:r w:rsidRPr="00C55041">
        <w:rPr>
          <w:lang w:val="ru-RU"/>
        </w:rPr>
        <w:t xml:space="preserve"> </w:t>
      </w:r>
      <w:proofErr w:type="gramStart"/>
      <w:r w:rsidRPr="00C55041">
        <w:rPr>
          <w:lang w:val="ru-RU"/>
        </w:rPr>
        <w:t xml:space="preserve">общего пользования, авиационных и железнодорожных билетов, билетов для проезда </w:t>
      </w:r>
      <w:r w:rsidRPr="007904AB">
        <w:rPr>
          <w:noProof/>
          <w:lang w:val="ru-RU" w:eastAsia="ru-RU"/>
        </w:rPr>
        <w:drawing>
          <wp:inline distT="0" distB="0" distL="0" distR="0">
            <wp:extent cx="9525" cy="95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6"/>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w:t>
      </w:r>
      <w:r w:rsidRPr="007904AB">
        <w:rPr>
          <w:noProof/>
          <w:lang w:val="ru-RU" w:eastAsia="ru-RU"/>
        </w:rPr>
        <w:drawing>
          <wp:inline distT="0" distB="0" distL="0" distR="0">
            <wp:extent cx="9525" cy="95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9"/>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соответствии</w:t>
      </w:r>
      <w:proofErr w:type="gramEnd"/>
      <w:r w:rsidRPr="00C55041">
        <w:rPr>
          <w:lang w:val="ru-RU"/>
        </w:rPr>
        <w:t xml:space="preserve"> со страховым законодательством, в целях приобретения услуг по приему платежей от физических лиц, осуществляемых платежными агентами.</w:t>
      </w:r>
    </w:p>
    <w:p w:rsidR="00EC269A" w:rsidRPr="00296ACD" w:rsidRDefault="00296ACD" w:rsidP="00296ACD">
      <w:pPr>
        <w:ind w:left="23" w:right="4" w:firstLine="0"/>
        <w:rPr>
          <w:lang w:val="ru-RU"/>
        </w:rPr>
      </w:pPr>
      <w:r>
        <w:rPr>
          <w:lang w:val="ru-RU"/>
        </w:rPr>
        <w:lastRenderedPageBreak/>
        <w:t xml:space="preserve">         18. При соответствии распоряжения участника казначейского сопровождения требованиям, установленным пунктами 16,</w:t>
      </w:r>
      <w:r w:rsidR="0027577D">
        <w:rPr>
          <w:lang w:val="ru-RU"/>
        </w:rPr>
        <w:t xml:space="preserve"> </w:t>
      </w:r>
      <w:r>
        <w:rPr>
          <w:lang w:val="ru-RU"/>
        </w:rPr>
        <w:t xml:space="preserve">17 настоящего Порядка, специалист </w:t>
      </w:r>
      <w:proofErr w:type="gramStart"/>
      <w:r>
        <w:rPr>
          <w:lang w:val="ru-RU"/>
        </w:rPr>
        <w:t>КИБ</w:t>
      </w:r>
      <w:proofErr w:type="gramEnd"/>
      <w:r>
        <w:rPr>
          <w:lang w:val="ru-RU"/>
        </w:rPr>
        <w:t xml:space="preserve">, не позднее второго рабочего дня, следующего за днем представления участником казначейского сопровождения распоряжения, подписанного электронной подписью, </w:t>
      </w:r>
      <w:r w:rsidRPr="00296ACD">
        <w:rPr>
          <w:lang w:val="ru-RU"/>
        </w:rPr>
        <w:t>о</w:t>
      </w:r>
      <w:r w:rsidR="00EC269A" w:rsidRPr="00296ACD">
        <w:rPr>
          <w:lang w:val="ru-RU"/>
        </w:rPr>
        <w:t>бращается в</w:t>
      </w:r>
      <w:r w:rsidR="00A55BFC">
        <w:rPr>
          <w:lang w:val="ru-RU"/>
        </w:rPr>
        <w:t xml:space="preserve"> УФК </w:t>
      </w:r>
      <w:r w:rsidR="00EC269A" w:rsidRPr="00296ACD">
        <w:rPr>
          <w:lang w:val="ru-RU"/>
        </w:rPr>
        <w:t>в</w:t>
      </w:r>
      <w:r w:rsidR="00A55BFC">
        <w:rPr>
          <w:lang w:val="ru-RU"/>
        </w:rPr>
        <w:t xml:space="preserve"> </w:t>
      </w:r>
      <w:r w:rsidR="00EC269A" w:rsidRPr="00296ACD">
        <w:rPr>
          <w:lang w:val="ru-RU"/>
        </w:rPr>
        <w:t>целях</w:t>
      </w:r>
      <w:r w:rsidR="00A55BFC">
        <w:rPr>
          <w:lang w:val="ru-RU"/>
        </w:rPr>
        <w:t xml:space="preserve"> проведения им </w:t>
      </w:r>
      <w:r w:rsidR="00EC269A" w:rsidRPr="00296ACD">
        <w:rPr>
          <w:lang w:val="ru-RU"/>
        </w:rPr>
        <w:t>бюджетного мониторинга в соответствии со стат</w:t>
      </w:r>
      <w:r w:rsidR="00A55BFC">
        <w:rPr>
          <w:lang w:val="ru-RU"/>
        </w:rPr>
        <w:t>ьей 242.13-1 Бюджетного кодекса (</w:t>
      </w:r>
      <w:proofErr w:type="spellStart"/>
      <w:r w:rsidR="00A55BFC">
        <w:rPr>
          <w:lang w:val="ru-RU"/>
        </w:rPr>
        <w:t>далее-бюджетный</w:t>
      </w:r>
      <w:proofErr w:type="spellEnd"/>
      <w:r w:rsidR="00A55BFC">
        <w:rPr>
          <w:lang w:val="ru-RU"/>
        </w:rPr>
        <w:t xml:space="preserve"> мониторинг).</w:t>
      </w:r>
    </w:p>
    <w:p w:rsidR="00EC269A" w:rsidRPr="00C55041" w:rsidRDefault="00EC269A" w:rsidP="00EC269A">
      <w:pPr>
        <w:ind w:left="23" w:right="4"/>
        <w:rPr>
          <w:lang w:val="ru-RU"/>
        </w:rPr>
      </w:pPr>
      <w:r>
        <w:rPr>
          <w:noProof/>
          <w:lang w:val="ru-RU" w:eastAsia="ru-RU"/>
        </w:rPr>
        <w:drawing>
          <wp:anchor distT="0" distB="0" distL="114300" distR="114300" simplePos="0" relativeHeight="251693056" behindDoc="0" locked="0" layoutInCell="1" allowOverlap="0">
            <wp:simplePos x="0" y="0"/>
            <wp:positionH relativeFrom="page">
              <wp:posOffset>7142480</wp:posOffset>
            </wp:positionH>
            <wp:positionV relativeFrom="page">
              <wp:posOffset>4725670</wp:posOffset>
            </wp:positionV>
            <wp:extent cx="6350" cy="6350"/>
            <wp:effectExtent l="0" t="0" r="0" b="0"/>
            <wp:wrapSquare wrapText="bothSides"/>
            <wp:docPr id="85666" name="Рисунок 85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sidRPr="00C55041">
        <w:rPr>
          <w:lang w:val="ru-RU"/>
        </w:rPr>
        <w:t xml:space="preserve">Для этого специалист </w:t>
      </w:r>
      <w:proofErr w:type="gramStart"/>
      <w:r>
        <w:rPr>
          <w:lang w:val="ru-RU"/>
        </w:rPr>
        <w:t>КИБ</w:t>
      </w:r>
      <w:proofErr w:type="gramEnd"/>
      <w:r w:rsidRPr="00C55041">
        <w:rPr>
          <w:lang w:val="ru-RU"/>
        </w:rPr>
        <w:t xml:space="preserve"> в </w:t>
      </w:r>
      <w:r w:rsidR="00A55BFC">
        <w:rPr>
          <w:lang w:val="ru-RU"/>
        </w:rPr>
        <w:t>ПК «</w:t>
      </w:r>
      <w:proofErr w:type="spellStart"/>
      <w:r w:rsidR="00A55BFC">
        <w:rPr>
          <w:lang w:val="ru-RU"/>
        </w:rPr>
        <w:t>Бюджет-СМАРТ</w:t>
      </w:r>
      <w:proofErr w:type="spellEnd"/>
      <w:r w:rsidR="00A55BFC">
        <w:rPr>
          <w:lang w:val="ru-RU"/>
        </w:rPr>
        <w:t xml:space="preserve">» формирует исходя из информации, содержащейся в полученном распоряжении, Информацию о региональных участниках казначейского сопровождения и юридических лицах, индивидуальных предпринимателях, физических лицах производителях товаров, работ, услуг, получающих денежные средства от региональных участников казначейского сопровождения, </w:t>
      </w:r>
      <w:r w:rsidRPr="00C55041">
        <w:rPr>
          <w:lang w:val="ru-RU"/>
        </w:rPr>
        <w:t>по форм</w:t>
      </w:r>
      <w:r w:rsidR="00A55BFC">
        <w:rPr>
          <w:lang w:val="ru-RU"/>
        </w:rPr>
        <w:t>е</w:t>
      </w:r>
      <w:r w:rsidRPr="00C55041">
        <w:rPr>
          <w:lang w:val="ru-RU"/>
        </w:rPr>
        <w:t>, установленн</w:t>
      </w:r>
      <w:r w:rsidR="00A55BFC">
        <w:rPr>
          <w:lang w:val="ru-RU"/>
        </w:rPr>
        <w:t xml:space="preserve">ой  Федеральным казначейством, и </w:t>
      </w:r>
      <w:r w:rsidRPr="00C55041">
        <w:rPr>
          <w:lang w:val="ru-RU"/>
        </w:rPr>
        <w:t xml:space="preserve">направляет </w:t>
      </w:r>
      <w:r w:rsidR="00A55BFC">
        <w:rPr>
          <w:lang w:val="ru-RU"/>
        </w:rPr>
        <w:t xml:space="preserve">ее в подсистему </w:t>
      </w:r>
      <w:r w:rsidRPr="00C55041">
        <w:rPr>
          <w:lang w:val="ru-RU"/>
        </w:rPr>
        <w:t xml:space="preserve"> информационно-аналитического обеспечения государственной интегрированной информационной системы управления общественными </w:t>
      </w:r>
      <w:r w:rsidR="00A55BFC">
        <w:rPr>
          <w:lang w:val="ru-RU"/>
        </w:rPr>
        <w:t>финансами «Электронный бюджет»</w:t>
      </w:r>
      <w:r w:rsidRPr="00C55041">
        <w:rPr>
          <w:lang w:val="ru-RU"/>
        </w:rPr>
        <w:t>,</w:t>
      </w:r>
      <w:r w:rsidR="00A55BFC">
        <w:rPr>
          <w:lang w:val="ru-RU"/>
        </w:rPr>
        <w:t xml:space="preserve"> </w:t>
      </w:r>
      <w:r w:rsidRPr="00C55041">
        <w:rPr>
          <w:lang w:val="ru-RU"/>
        </w:rPr>
        <w:t>оператором которой является Федеральное казначейство</w:t>
      </w:r>
      <w:proofErr w:type="gramStart"/>
      <w:r w:rsidR="00A55BFC">
        <w:rPr>
          <w:lang w:val="ru-RU"/>
        </w:rPr>
        <w:t>..</w:t>
      </w:r>
      <w:proofErr w:type="gramEnd"/>
    </w:p>
    <w:p w:rsidR="00EC269A" w:rsidRPr="00C55041" w:rsidRDefault="00296ACD" w:rsidP="00296ACD">
      <w:pPr>
        <w:ind w:left="23" w:right="4" w:firstLine="0"/>
        <w:rPr>
          <w:lang w:val="ru-RU"/>
        </w:rPr>
      </w:pPr>
      <w:r>
        <w:rPr>
          <w:lang w:val="ru-RU"/>
        </w:rPr>
        <w:t xml:space="preserve">         19. </w:t>
      </w:r>
      <w:r w:rsidR="00EC269A" w:rsidRPr="00C55041">
        <w:rPr>
          <w:lang w:val="ru-RU"/>
        </w:rPr>
        <w:t>При отсутствии оснований для запрета (отказа) в осуществлении операции на лицевом счете, а также о приостановлени</w:t>
      </w:r>
      <w:r w:rsidR="003E3229">
        <w:rPr>
          <w:lang w:val="ru-RU"/>
        </w:rPr>
        <w:t>я</w:t>
      </w:r>
      <w:r w:rsidR="00EC269A" w:rsidRPr="00C55041">
        <w:rPr>
          <w:lang w:val="ru-RU"/>
        </w:rPr>
        <w:t xml:space="preserve"> операции на лицевом счете участника казначейского сопровождения, по результатам проведенного УФК бюджетного мониторинга, специалист </w:t>
      </w:r>
      <w:proofErr w:type="gramStart"/>
      <w:r w:rsidR="00EC269A">
        <w:rPr>
          <w:lang w:val="ru-RU"/>
        </w:rPr>
        <w:t>КИБ</w:t>
      </w:r>
      <w:proofErr w:type="gramEnd"/>
      <w:r w:rsidR="00EC269A" w:rsidRPr="00C55041">
        <w:rPr>
          <w:lang w:val="ru-RU"/>
        </w:rPr>
        <w:t xml:space="preserve">, не позднее следующего </w:t>
      </w:r>
      <w:r w:rsidR="00EC269A" w:rsidRPr="007904AB">
        <w:rPr>
          <w:noProof/>
          <w:lang w:val="ru-RU" w:eastAsia="ru-RU"/>
        </w:rPr>
        <w:drawing>
          <wp:inline distT="0" distB="0" distL="0" distR="0">
            <wp:extent cx="9525" cy="95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9"/>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 xml:space="preserve">рабочего дня после получения от УФК </w:t>
      </w:r>
      <w:r w:rsidR="003E3229">
        <w:rPr>
          <w:lang w:val="ru-RU"/>
        </w:rPr>
        <w:t xml:space="preserve">информации принимает </w:t>
      </w:r>
      <w:r w:rsidR="00EC269A" w:rsidRPr="00C55041">
        <w:rPr>
          <w:lang w:val="ru-RU"/>
        </w:rPr>
        <w:t>распоряжение участн</w:t>
      </w:r>
      <w:r w:rsidR="003E3229">
        <w:rPr>
          <w:lang w:val="ru-RU"/>
        </w:rPr>
        <w:t>ика казначейского сопровождения к исполнению.</w:t>
      </w:r>
    </w:p>
    <w:p w:rsidR="00EC269A" w:rsidRPr="00C55041" w:rsidRDefault="00296ACD" w:rsidP="00296ACD">
      <w:pPr>
        <w:spacing w:after="41"/>
        <w:ind w:left="23" w:right="4" w:firstLine="0"/>
        <w:rPr>
          <w:lang w:val="ru-RU"/>
        </w:rPr>
      </w:pPr>
      <w:r>
        <w:rPr>
          <w:lang w:val="ru-RU"/>
        </w:rPr>
        <w:t xml:space="preserve">         20. </w:t>
      </w:r>
      <w:r w:rsidR="003E3229">
        <w:rPr>
          <w:lang w:val="ru-RU"/>
        </w:rPr>
        <w:t xml:space="preserve"> </w:t>
      </w:r>
      <w:r w:rsidR="00EC269A" w:rsidRPr="00C55041">
        <w:rPr>
          <w:lang w:val="ru-RU"/>
        </w:rPr>
        <w:t xml:space="preserve">В случае запрета (отказа) в осуществлении операции на лицевом счете специалист </w:t>
      </w:r>
      <w:proofErr w:type="gramStart"/>
      <w:r w:rsidR="00EC269A">
        <w:rPr>
          <w:lang w:val="ru-RU"/>
        </w:rPr>
        <w:t>КИБ</w:t>
      </w:r>
      <w:proofErr w:type="gramEnd"/>
      <w:r w:rsidR="00EC269A" w:rsidRPr="00C55041">
        <w:rPr>
          <w:lang w:val="ru-RU"/>
        </w:rPr>
        <w:t xml:space="preserve"> не позднее следующего рабочего дня после получения </w:t>
      </w:r>
      <w:r w:rsidR="00EC269A">
        <w:rPr>
          <w:lang w:val="ru-RU"/>
        </w:rPr>
        <w:t>от УФ</w:t>
      </w:r>
      <w:r w:rsidR="00EC269A" w:rsidRPr="00C55041">
        <w:rPr>
          <w:lang w:val="ru-RU"/>
        </w:rPr>
        <w:t xml:space="preserve">К </w:t>
      </w:r>
      <w:r w:rsidR="003E3229">
        <w:rPr>
          <w:lang w:val="ru-RU"/>
        </w:rPr>
        <w:t xml:space="preserve">информации </w:t>
      </w:r>
      <w:r w:rsidR="00EC269A" w:rsidRPr="00C55041">
        <w:rPr>
          <w:lang w:val="ru-RU"/>
        </w:rPr>
        <w:t xml:space="preserve">письменно информирует </w:t>
      </w:r>
      <w:r w:rsidR="003E3229">
        <w:rPr>
          <w:lang w:val="ru-RU"/>
        </w:rPr>
        <w:t>з</w:t>
      </w:r>
      <w:r w:rsidR="00EC269A" w:rsidRPr="00C55041">
        <w:rPr>
          <w:lang w:val="ru-RU"/>
        </w:rPr>
        <w:t>аказчика</w:t>
      </w:r>
      <w:r w:rsidR="003E3229">
        <w:rPr>
          <w:lang w:val="ru-RU"/>
        </w:rPr>
        <w:t xml:space="preserve">, ГРБС, предоставившего субсидию, </w:t>
      </w:r>
      <w:r w:rsidR="00EC269A" w:rsidRPr="00C55041">
        <w:rPr>
          <w:lang w:val="ru-RU"/>
        </w:rPr>
        <w:t xml:space="preserve"> и участника казначейского сопровождения о запрете (об отказе) осуществления операции на лицевом счете с указанием причины и возвращает участнику казначейского сопровождения распоряжение в соответствии с пунктом 23 </w:t>
      </w:r>
      <w:r w:rsidR="00EC269A" w:rsidRPr="007904AB">
        <w:rPr>
          <w:noProof/>
          <w:lang w:val="ru-RU" w:eastAsia="ru-RU"/>
        </w:rPr>
        <w:drawing>
          <wp:inline distT="0" distB="0" distL="0" distR="0">
            <wp:extent cx="9525" cy="95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 xml:space="preserve">настоящего Порядка. Также до участника казначейского сопровождения доводится информация об отмене запрета (отказа) осуществления операции на </w:t>
      </w:r>
      <w:r w:rsidR="00EC269A" w:rsidRPr="00C55041">
        <w:rPr>
          <w:lang w:val="ru-RU"/>
        </w:rPr>
        <w:lastRenderedPageBreak/>
        <w:t>лицевом счете с указанием причины в случае отмены примененных мер реагирования на лицевом счете.</w:t>
      </w:r>
    </w:p>
    <w:p w:rsidR="00EC269A" w:rsidRPr="00C55041" w:rsidRDefault="00296ACD" w:rsidP="00296ACD">
      <w:pPr>
        <w:ind w:left="23" w:right="4" w:firstLine="0"/>
        <w:rPr>
          <w:lang w:val="ru-RU"/>
        </w:rPr>
      </w:pPr>
      <w:r>
        <w:rPr>
          <w:lang w:val="ru-RU"/>
        </w:rPr>
        <w:t xml:space="preserve">         21. </w:t>
      </w:r>
      <w:r w:rsidR="00EC269A" w:rsidRPr="00C55041">
        <w:rPr>
          <w:lang w:val="ru-RU"/>
        </w:rPr>
        <w:t xml:space="preserve">В случае приостановления операции на лицевом счете участника </w:t>
      </w:r>
      <w:r w:rsidR="00EC269A" w:rsidRPr="007904AB">
        <w:rPr>
          <w:noProof/>
          <w:lang w:val="ru-RU" w:eastAsia="ru-RU"/>
        </w:rPr>
        <w:drawing>
          <wp:inline distT="0" distB="0" distL="0" distR="0">
            <wp:extent cx="9525" cy="95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9"/>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 xml:space="preserve">казначейского сопровождения, при наличии выявленных УФК признаков финансовых нарушений, специалист </w:t>
      </w:r>
      <w:proofErr w:type="gramStart"/>
      <w:r w:rsidR="00EC269A">
        <w:rPr>
          <w:lang w:val="ru-RU"/>
        </w:rPr>
        <w:t>КИБ</w:t>
      </w:r>
      <w:proofErr w:type="gramEnd"/>
      <w:r w:rsidR="00EC269A" w:rsidRPr="00C55041">
        <w:rPr>
          <w:lang w:val="ru-RU"/>
        </w:rPr>
        <w:t xml:space="preserve"> не позднее следующего рабочего дня после получения от У</w:t>
      </w:r>
      <w:r w:rsidR="00EC269A">
        <w:rPr>
          <w:lang w:val="ru-RU"/>
        </w:rPr>
        <w:t>Ф</w:t>
      </w:r>
      <w:r w:rsidR="00EC269A" w:rsidRPr="00C55041">
        <w:rPr>
          <w:lang w:val="ru-RU"/>
        </w:rPr>
        <w:t xml:space="preserve">К </w:t>
      </w:r>
      <w:r w:rsidR="003E3229">
        <w:rPr>
          <w:lang w:val="ru-RU"/>
        </w:rPr>
        <w:t>информации</w:t>
      </w:r>
      <w:r w:rsidR="00EC269A" w:rsidRPr="00C55041">
        <w:rPr>
          <w:lang w:val="ru-RU"/>
        </w:rPr>
        <w:t xml:space="preserve"> письменно информирует </w:t>
      </w:r>
      <w:r w:rsidR="00EC269A" w:rsidRPr="007904AB">
        <w:rPr>
          <w:noProof/>
          <w:lang w:val="ru-RU" w:eastAsia="ru-RU"/>
        </w:rPr>
        <w:drawing>
          <wp:inline distT="0" distB="0" distL="0" distR="0">
            <wp:extent cx="9525" cy="95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3E3229">
        <w:rPr>
          <w:lang w:val="ru-RU"/>
        </w:rPr>
        <w:t>з</w:t>
      </w:r>
      <w:r w:rsidR="00EC269A" w:rsidRPr="00C55041">
        <w:rPr>
          <w:lang w:val="ru-RU"/>
        </w:rPr>
        <w:t>аказчика</w:t>
      </w:r>
      <w:r w:rsidR="003E3229">
        <w:rPr>
          <w:lang w:val="ru-RU"/>
        </w:rPr>
        <w:t>, ГРБС, предоставившего субсидию,</w:t>
      </w:r>
      <w:r w:rsidR="00EC269A" w:rsidRPr="00C55041">
        <w:rPr>
          <w:lang w:val="ru-RU"/>
        </w:rPr>
        <w:t xml:space="preserve"> и участника казначейского сопровождения о приостановлении операции на лицевом счете.</w:t>
      </w:r>
    </w:p>
    <w:p w:rsidR="00EC269A" w:rsidRPr="00C55041" w:rsidRDefault="00EC269A" w:rsidP="00EC269A">
      <w:pPr>
        <w:ind w:left="23" w:right="4"/>
        <w:rPr>
          <w:lang w:val="ru-RU"/>
        </w:rPr>
      </w:pPr>
      <w:r w:rsidRPr="00C55041">
        <w:rPr>
          <w:lang w:val="ru-RU"/>
        </w:rPr>
        <w:t>Заказчик</w:t>
      </w:r>
      <w:r w:rsidR="003E3229">
        <w:rPr>
          <w:lang w:val="ru-RU"/>
        </w:rPr>
        <w:t>, ГРБС, предоставивший субсидию,</w:t>
      </w:r>
      <w:r w:rsidRPr="00C55041">
        <w:rPr>
          <w:lang w:val="ru-RU"/>
        </w:rPr>
        <w:t xml:space="preserve"> не позднее второго рабочего дня со дня получения от </w:t>
      </w:r>
      <w:r w:rsidRPr="007904AB">
        <w:rPr>
          <w:noProof/>
          <w:lang w:val="ru-RU" w:eastAsia="ru-RU"/>
        </w:rPr>
        <w:drawing>
          <wp:inline distT="0" distB="0" distL="0" distR="0">
            <wp:extent cx="9525" cy="95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1"/>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lang w:val="ru-RU"/>
        </w:rPr>
        <w:t>финансового управления</w:t>
      </w:r>
      <w:r w:rsidRPr="00C55041">
        <w:rPr>
          <w:lang w:val="ru-RU"/>
        </w:rPr>
        <w:t xml:space="preserve"> письма направляет в </w:t>
      </w:r>
      <w:r>
        <w:rPr>
          <w:lang w:val="ru-RU"/>
        </w:rPr>
        <w:t>финансовое управление</w:t>
      </w:r>
      <w:r w:rsidRPr="00C55041">
        <w:rPr>
          <w:lang w:val="ru-RU"/>
        </w:rPr>
        <w:t xml:space="preserve"> </w:t>
      </w:r>
      <w:r w:rsidRPr="007904AB">
        <w:rPr>
          <w:noProof/>
          <w:lang w:val="ru-RU" w:eastAsia="ru-RU"/>
        </w:rPr>
        <w:drawing>
          <wp:inline distT="0" distB="0" distL="0" distR="0">
            <wp:extent cx="9525" cy="9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письменное решение об обоснованности или о необоснованности приостановления операции на лицевом счете.</w:t>
      </w:r>
    </w:p>
    <w:p w:rsidR="00EC269A" w:rsidRPr="00C55041" w:rsidRDefault="00EC269A" w:rsidP="00EC269A">
      <w:pPr>
        <w:ind w:left="23" w:right="4"/>
        <w:rPr>
          <w:lang w:val="ru-RU"/>
        </w:rPr>
      </w:pPr>
      <w:r w:rsidRPr="00C55041">
        <w:rPr>
          <w:lang w:val="ru-RU"/>
        </w:rPr>
        <w:t xml:space="preserve">В случае принятия </w:t>
      </w:r>
      <w:r w:rsidR="00342482">
        <w:rPr>
          <w:lang w:val="ru-RU"/>
        </w:rPr>
        <w:t>з</w:t>
      </w:r>
      <w:r w:rsidRPr="00C55041">
        <w:rPr>
          <w:lang w:val="ru-RU"/>
        </w:rPr>
        <w:t>аказчиком</w:t>
      </w:r>
      <w:r w:rsidR="00342482">
        <w:rPr>
          <w:lang w:val="ru-RU"/>
        </w:rPr>
        <w:t>, ГРБС, предоставившим субсидию,</w:t>
      </w:r>
      <w:r w:rsidRPr="00C55041">
        <w:rPr>
          <w:lang w:val="ru-RU"/>
        </w:rPr>
        <w:t xml:space="preserve"> решения о необоснованности приостановления операции на лицевом счете распоряжение </w:t>
      </w:r>
      <w:r w:rsidR="00342482">
        <w:rPr>
          <w:lang w:val="ru-RU"/>
        </w:rPr>
        <w:t>принимается к исполнению.</w:t>
      </w:r>
    </w:p>
    <w:p w:rsidR="00EC269A" w:rsidRPr="00C55041" w:rsidRDefault="00EC269A" w:rsidP="00EC269A">
      <w:pPr>
        <w:ind w:left="23" w:right="4"/>
        <w:rPr>
          <w:lang w:val="ru-RU"/>
        </w:rPr>
      </w:pPr>
      <w:r w:rsidRPr="00C55041">
        <w:rPr>
          <w:lang w:val="ru-RU"/>
        </w:rPr>
        <w:t xml:space="preserve">В случае принятия </w:t>
      </w:r>
      <w:r w:rsidR="00342482">
        <w:rPr>
          <w:lang w:val="ru-RU"/>
        </w:rPr>
        <w:t>з</w:t>
      </w:r>
      <w:r w:rsidRPr="00C55041">
        <w:rPr>
          <w:lang w:val="ru-RU"/>
        </w:rPr>
        <w:t>аказчиком</w:t>
      </w:r>
      <w:r w:rsidR="00342482">
        <w:rPr>
          <w:lang w:val="ru-RU"/>
        </w:rPr>
        <w:t xml:space="preserve">, ГРБС, предоставившим субсидию, </w:t>
      </w:r>
      <w:r w:rsidRPr="00C55041">
        <w:rPr>
          <w:lang w:val="ru-RU"/>
        </w:rPr>
        <w:t xml:space="preserve"> решения об обоснованности </w:t>
      </w:r>
      <w:r w:rsidRPr="007904AB">
        <w:rPr>
          <w:noProof/>
          <w:lang w:val="ru-RU" w:eastAsia="ru-RU"/>
        </w:rPr>
        <w:drawing>
          <wp:inline distT="0" distB="0" distL="0" distR="0">
            <wp:extent cx="9525" cy="762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31"/>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76200"/>
                    </a:xfrm>
                    <a:prstGeom prst="rect">
                      <a:avLst/>
                    </a:prstGeom>
                    <a:noFill/>
                    <a:ln>
                      <a:noFill/>
                    </a:ln>
                  </pic:spPr>
                </pic:pic>
              </a:graphicData>
            </a:graphic>
          </wp:inline>
        </w:drawing>
      </w:r>
      <w:r w:rsidRPr="00C55041">
        <w:rPr>
          <w:lang w:val="ru-RU"/>
        </w:rPr>
        <w:t>приостановления операции на лицевом счете распоряжение возвращается в соответствии с пунктом 23 настоящего Порядка</w:t>
      </w:r>
      <w:r w:rsidR="00342482">
        <w:rPr>
          <w:lang w:val="ru-RU"/>
        </w:rPr>
        <w:t xml:space="preserve"> в день получения от заказчика, ГРБС, предоставившего субсидию, </w:t>
      </w:r>
      <w:r w:rsidRPr="00C55041">
        <w:rPr>
          <w:lang w:val="ru-RU"/>
        </w:rPr>
        <w:t>решения.</w:t>
      </w:r>
    </w:p>
    <w:p w:rsidR="00EC269A" w:rsidRPr="00C55041" w:rsidRDefault="00EC269A" w:rsidP="00EC269A">
      <w:pPr>
        <w:ind w:left="23" w:right="4"/>
        <w:rPr>
          <w:lang w:val="ru-RU"/>
        </w:rPr>
      </w:pPr>
      <w:proofErr w:type="gramStart"/>
      <w:r w:rsidRPr="00C55041">
        <w:rPr>
          <w:lang w:val="ru-RU"/>
        </w:rPr>
        <w:t>В случае не</w:t>
      </w:r>
      <w:r>
        <w:rPr>
          <w:lang w:val="ru-RU"/>
        </w:rPr>
        <w:t xml:space="preserve"> </w:t>
      </w:r>
      <w:r w:rsidRPr="00C55041">
        <w:rPr>
          <w:lang w:val="ru-RU"/>
        </w:rPr>
        <w:t xml:space="preserve">поступления от </w:t>
      </w:r>
      <w:r w:rsidR="00342482">
        <w:rPr>
          <w:lang w:val="ru-RU"/>
        </w:rPr>
        <w:t>з</w:t>
      </w:r>
      <w:r w:rsidRPr="00C55041">
        <w:rPr>
          <w:lang w:val="ru-RU"/>
        </w:rPr>
        <w:t>аказчика</w:t>
      </w:r>
      <w:r w:rsidR="00342482">
        <w:rPr>
          <w:lang w:val="ru-RU"/>
        </w:rPr>
        <w:t>, ГРБС, предоставившего субсидию,</w:t>
      </w:r>
      <w:r w:rsidRPr="00C55041">
        <w:rPr>
          <w:lang w:val="ru-RU"/>
        </w:rPr>
        <w:t xml:space="preserve"> письменного решения об </w:t>
      </w:r>
      <w:r w:rsidRPr="007904AB">
        <w:rPr>
          <w:noProof/>
          <w:lang w:val="ru-RU" w:eastAsia="ru-RU"/>
        </w:rPr>
        <w:drawing>
          <wp:inline distT="0" distB="0" distL="0" distR="0">
            <wp:extent cx="9525" cy="1333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33"/>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133350"/>
                    </a:xfrm>
                    <a:prstGeom prst="rect">
                      <a:avLst/>
                    </a:prstGeom>
                    <a:noFill/>
                    <a:ln>
                      <a:noFill/>
                    </a:ln>
                  </pic:spPr>
                </pic:pic>
              </a:graphicData>
            </a:graphic>
          </wp:inline>
        </w:drawing>
      </w:r>
      <w:r w:rsidRPr="00C55041">
        <w:rPr>
          <w:lang w:val="ru-RU"/>
        </w:rPr>
        <w:t xml:space="preserve">обоснованности или о необоснованности приостановления операции на </w:t>
      </w:r>
      <w:r w:rsidRPr="007904AB">
        <w:rPr>
          <w:noProof/>
          <w:lang w:val="ru-RU" w:eastAsia="ru-RU"/>
        </w:rPr>
        <w:drawing>
          <wp:inline distT="0" distB="0" distL="0" distR="0">
            <wp:extent cx="19050" cy="95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35"/>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9525"/>
                    </a:xfrm>
                    <a:prstGeom prst="rect">
                      <a:avLst/>
                    </a:prstGeom>
                    <a:noFill/>
                    <a:ln>
                      <a:noFill/>
                    </a:ln>
                  </pic:spPr>
                </pic:pic>
              </a:graphicData>
            </a:graphic>
          </wp:inline>
        </w:drawing>
      </w:r>
      <w:r w:rsidRPr="00C55041">
        <w:rPr>
          <w:lang w:val="ru-RU"/>
        </w:rPr>
        <w:t>лицевом счете в течение трех рабочих дней со дня направления письма</w:t>
      </w:r>
      <w:r w:rsidR="00342482">
        <w:rPr>
          <w:lang w:val="ru-RU"/>
        </w:rPr>
        <w:t>,</w:t>
      </w:r>
      <w:r w:rsidRPr="00C55041">
        <w:rPr>
          <w:lang w:val="ru-RU"/>
        </w:rPr>
        <w:t xml:space="preserve"> </w:t>
      </w:r>
      <w:r>
        <w:rPr>
          <w:lang w:val="ru-RU"/>
        </w:rPr>
        <w:t>финансовым управлением</w:t>
      </w:r>
      <w:r w:rsidR="00342482">
        <w:rPr>
          <w:lang w:val="ru-RU"/>
        </w:rPr>
        <w:t xml:space="preserve"> </w:t>
      </w:r>
      <w:r w:rsidRPr="00C55041">
        <w:rPr>
          <w:lang w:val="ru-RU"/>
        </w:rPr>
        <w:t xml:space="preserve">осуществляется проведение операции на лицевом </w:t>
      </w:r>
      <w:r w:rsidRPr="007904AB">
        <w:rPr>
          <w:noProof/>
          <w:lang w:val="ru-RU" w:eastAsia="ru-RU"/>
        </w:rPr>
        <w:drawing>
          <wp:inline distT="0" distB="0" distL="0" distR="0">
            <wp:extent cx="9525" cy="95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2"/>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счете участника казначейского сопровождения</w:t>
      </w:r>
      <w:r w:rsidR="00342482">
        <w:rPr>
          <w:lang w:val="ru-RU"/>
        </w:rPr>
        <w:t>,</w:t>
      </w:r>
      <w:r w:rsidRPr="00C55041">
        <w:rPr>
          <w:lang w:val="ru-RU"/>
        </w:rPr>
        <w:t xml:space="preserve"> и распоряжение </w:t>
      </w:r>
      <w:r w:rsidR="00342482">
        <w:rPr>
          <w:lang w:val="ru-RU"/>
        </w:rPr>
        <w:t>принимается к исполнению</w:t>
      </w:r>
      <w:r w:rsidRPr="00C55041">
        <w:rPr>
          <w:lang w:val="ru-RU"/>
        </w:rPr>
        <w:t xml:space="preserve"> не позднее четвертого р</w:t>
      </w:r>
      <w:r w:rsidR="00342482">
        <w:rPr>
          <w:lang w:val="ru-RU"/>
        </w:rPr>
        <w:t>абочего дня со дня направления з</w:t>
      </w:r>
      <w:r w:rsidRPr="00C55041">
        <w:rPr>
          <w:lang w:val="ru-RU"/>
        </w:rPr>
        <w:t>аказчику</w:t>
      </w:r>
      <w:r w:rsidR="00342482">
        <w:rPr>
          <w:lang w:val="ru-RU"/>
        </w:rPr>
        <w:t>,</w:t>
      </w:r>
      <w:r w:rsidR="0027577D">
        <w:rPr>
          <w:lang w:val="ru-RU"/>
        </w:rPr>
        <w:t xml:space="preserve"> ГРБС, предоставившему субсидию,</w:t>
      </w:r>
      <w:r w:rsidRPr="00C55041">
        <w:rPr>
          <w:lang w:val="ru-RU"/>
        </w:rPr>
        <w:t xml:space="preserve"> </w:t>
      </w:r>
      <w:r w:rsidRPr="007904AB">
        <w:rPr>
          <w:noProof/>
          <w:lang w:val="ru-RU" w:eastAsia="ru-RU"/>
        </w:rPr>
        <w:drawing>
          <wp:inline distT="0" distB="0" distL="0" distR="0">
            <wp:extent cx="9525" cy="285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45"/>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C55041">
        <w:rPr>
          <w:lang w:val="ru-RU"/>
        </w:rPr>
        <w:t xml:space="preserve">письма </w:t>
      </w:r>
      <w:r w:rsidR="0027577D">
        <w:rPr>
          <w:lang w:val="ru-RU"/>
        </w:rPr>
        <w:t>финансовым</w:t>
      </w:r>
      <w:proofErr w:type="gramEnd"/>
      <w:r w:rsidR="0027577D">
        <w:rPr>
          <w:lang w:val="ru-RU"/>
        </w:rPr>
        <w:t xml:space="preserve"> управлением</w:t>
      </w:r>
      <w:r w:rsidRPr="00C55041">
        <w:rPr>
          <w:lang w:val="ru-RU"/>
        </w:rPr>
        <w:t>.</w:t>
      </w:r>
    </w:p>
    <w:p w:rsidR="00EC269A" w:rsidRPr="00C55041" w:rsidRDefault="00EC269A" w:rsidP="00EC269A">
      <w:pPr>
        <w:spacing w:after="31"/>
        <w:ind w:left="23" w:right="4"/>
        <w:rPr>
          <w:lang w:val="ru-RU"/>
        </w:rPr>
      </w:pPr>
      <w:r w:rsidRPr="00C55041">
        <w:rPr>
          <w:lang w:val="ru-RU"/>
        </w:rPr>
        <w:t xml:space="preserve">До УФК доводится информация о проведенной операции на лицевом </w:t>
      </w:r>
      <w:r w:rsidRPr="007904AB">
        <w:rPr>
          <w:noProof/>
          <w:lang w:val="ru-RU" w:eastAsia="ru-RU"/>
        </w:rPr>
        <w:drawing>
          <wp:inline distT="0" distB="0" distL="0" distR="0">
            <wp:extent cx="9525" cy="285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47"/>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7904AB">
        <w:rPr>
          <w:noProof/>
          <w:lang w:val="ru-RU" w:eastAsia="ru-RU"/>
        </w:rPr>
        <w:drawing>
          <wp:inline distT="0" distB="0" distL="0" distR="0">
            <wp:extent cx="9525" cy="95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счете участника казначейского сопровождения.</w:t>
      </w:r>
      <w:r w:rsidRPr="007904AB">
        <w:rPr>
          <w:noProof/>
          <w:lang w:val="ru-RU" w:eastAsia="ru-RU"/>
        </w:rPr>
        <w:drawing>
          <wp:inline distT="0" distB="0" distL="0" distR="0">
            <wp:extent cx="9525" cy="95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EC269A" w:rsidRPr="00C55041" w:rsidRDefault="0027577D" w:rsidP="0027577D">
      <w:pPr>
        <w:ind w:left="23" w:right="4" w:firstLine="0"/>
        <w:rPr>
          <w:lang w:val="ru-RU"/>
        </w:rPr>
      </w:pPr>
      <w:r>
        <w:rPr>
          <w:lang w:val="ru-RU"/>
        </w:rPr>
        <w:lastRenderedPageBreak/>
        <w:t xml:space="preserve">           22. </w:t>
      </w:r>
      <w:r w:rsidR="00EC269A" w:rsidRPr="00C55041">
        <w:rPr>
          <w:lang w:val="ru-RU"/>
        </w:rPr>
        <w:t>В случае предупреждения (информирования) при осуществлении операций на лицевом счете участника казначейского сопровождения, при наличии выявленных У</w:t>
      </w:r>
      <w:r w:rsidR="00EC269A">
        <w:rPr>
          <w:lang w:val="ru-RU"/>
        </w:rPr>
        <w:t>Ф</w:t>
      </w:r>
      <w:r w:rsidR="00EC269A" w:rsidRPr="00C55041">
        <w:rPr>
          <w:lang w:val="ru-RU"/>
        </w:rPr>
        <w:t xml:space="preserve">К признаков финансовых нарушений, специалист </w:t>
      </w:r>
      <w:proofErr w:type="gramStart"/>
      <w:r w:rsidR="00EC269A">
        <w:rPr>
          <w:lang w:val="ru-RU"/>
        </w:rPr>
        <w:t>КИБ</w:t>
      </w:r>
      <w:proofErr w:type="gramEnd"/>
      <w:r w:rsidR="00EC269A" w:rsidRPr="00C55041">
        <w:rPr>
          <w:lang w:val="ru-RU"/>
        </w:rPr>
        <w:t xml:space="preserve"> не позднее следующего рабочего дня после получения от УФК </w:t>
      </w:r>
      <w:r>
        <w:rPr>
          <w:lang w:val="ru-RU"/>
        </w:rPr>
        <w:t>информации</w:t>
      </w:r>
      <w:r w:rsidR="00EC269A" w:rsidRPr="00C55041">
        <w:rPr>
          <w:lang w:val="ru-RU"/>
        </w:rPr>
        <w:t xml:space="preserve">, в письменной форме доводит до </w:t>
      </w:r>
      <w:r>
        <w:rPr>
          <w:lang w:val="ru-RU"/>
        </w:rPr>
        <w:t>з</w:t>
      </w:r>
      <w:r w:rsidR="00EC269A" w:rsidRPr="00C55041">
        <w:rPr>
          <w:lang w:val="ru-RU"/>
        </w:rPr>
        <w:t>аказчика</w:t>
      </w:r>
      <w:r>
        <w:rPr>
          <w:lang w:val="ru-RU"/>
        </w:rPr>
        <w:t>, ГРБС, предоставившего субсидию,</w:t>
      </w:r>
      <w:r w:rsidR="00EC269A" w:rsidRPr="00C55041">
        <w:rPr>
          <w:lang w:val="ru-RU"/>
        </w:rPr>
        <w:t xml:space="preserve"> и участника </w:t>
      </w:r>
      <w:r w:rsidR="00EC269A" w:rsidRPr="007904AB">
        <w:rPr>
          <w:noProof/>
          <w:lang w:val="ru-RU" w:eastAsia="ru-RU"/>
        </w:rPr>
        <w:drawing>
          <wp:inline distT="0" distB="0" distL="0" distR="0">
            <wp:extent cx="9525" cy="95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 xml:space="preserve">казначейского сопровождения предупреждение (информирование) о наличии признаков финансовых нарушений при осуществлении операций на лицевом счете участника казначейского сопровождения и одновременно проверяет </w:t>
      </w:r>
      <w:r>
        <w:rPr>
          <w:lang w:val="ru-RU"/>
        </w:rPr>
        <w:t>к исполнению</w:t>
      </w:r>
      <w:r w:rsidR="00EC269A" w:rsidRPr="007904AB">
        <w:rPr>
          <w:noProof/>
          <w:lang w:val="ru-RU" w:eastAsia="ru-RU"/>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3"/>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EC269A" w:rsidRPr="00C55041">
        <w:rPr>
          <w:lang w:val="ru-RU"/>
        </w:rPr>
        <w:t>распоряжение участника казначейского сопровождения.</w:t>
      </w:r>
    </w:p>
    <w:p w:rsidR="00EC269A" w:rsidRPr="00C55041" w:rsidRDefault="00EC269A" w:rsidP="00EC269A">
      <w:pPr>
        <w:ind w:left="23" w:right="4"/>
        <w:rPr>
          <w:lang w:val="ru-RU"/>
        </w:rPr>
      </w:pPr>
      <w:r w:rsidRPr="00C55041">
        <w:rPr>
          <w:lang w:val="ru-RU"/>
        </w:rPr>
        <w:t>2</w:t>
      </w:r>
      <w:r w:rsidR="00A34D38">
        <w:rPr>
          <w:lang w:val="ru-RU"/>
        </w:rPr>
        <w:t>3</w:t>
      </w:r>
      <w:r w:rsidRPr="00C55041">
        <w:rPr>
          <w:lang w:val="ru-RU"/>
        </w:rPr>
        <w:t xml:space="preserve">. Специалист </w:t>
      </w:r>
      <w:proofErr w:type="gramStart"/>
      <w:r>
        <w:rPr>
          <w:lang w:val="ru-RU"/>
        </w:rPr>
        <w:t>КИБ</w:t>
      </w:r>
      <w:proofErr w:type="gramEnd"/>
      <w:r w:rsidRPr="00C55041">
        <w:rPr>
          <w:lang w:val="ru-RU"/>
        </w:rPr>
        <w:t xml:space="preserve"> отказывает в исполнении распоряжений и иных документов, представленных участниками казначейского сопровождения, в </w:t>
      </w:r>
      <w:r w:rsidRPr="007904AB">
        <w:rPr>
          <w:noProof/>
          <w:lang w:val="ru-RU" w:eastAsia="ru-RU"/>
        </w:rPr>
        <w:drawing>
          <wp:inline distT="0" distB="0" distL="0" distR="0">
            <wp:extent cx="9525" cy="28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71"/>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C55041">
        <w:rPr>
          <w:lang w:val="ru-RU"/>
        </w:rPr>
        <w:t xml:space="preserve">порядке, предусмотренном пунктом </w:t>
      </w:r>
      <w:r>
        <w:rPr>
          <w:lang w:val="ru-RU"/>
        </w:rPr>
        <w:t xml:space="preserve">9 </w:t>
      </w:r>
      <w:r w:rsidRPr="00C55041">
        <w:rPr>
          <w:lang w:val="ru-RU"/>
        </w:rPr>
        <w:t xml:space="preserve">Положения о санкционировании </w:t>
      </w:r>
      <w:r w:rsidRPr="007904AB">
        <w:rPr>
          <w:noProof/>
          <w:lang w:val="ru-RU"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4"/>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 xml:space="preserve">оплаты денежных обязательств, прилагаемого к Порядку </w:t>
      </w:r>
      <w:r>
        <w:rPr>
          <w:lang w:val="ru-RU"/>
        </w:rPr>
        <w:t>приказа</w:t>
      </w:r>
      <w:r w:rsidRPr="00C55041">
        <w:rPr>
          <w:lang w:val="ru-RU"/>
        </w:rPr>
        <w:t xml:space="preserve"> № </w:t>
      </w:r>
      <w:r>
        <w:rPr>
          <w:lang w:val="ru-RU"/>
        </w:rPr>
        <w:t>4</w:t>
      </w:r>
      <w:r w:rsidR="00ED45F4">
        <w:rPr>
          <w:lang w:val="ru-RU"/>
        </w:rPr>
        <w:t>5</w:t>
      </w:r>
      <w:r>
        <w:rPr>
          <w:lang w:val="ru-RU"/>
        </w:rPr>
        <w:t xml:space="preserve"> или в порядке, предусмотренном пункте 16 Порядка приказа № </w:t>
      </w:r>
      <w:r w:rsidR="004E47B2">
        <w:rPr>
          <w:lang w:val="ru-RU"/>
        </w:rPr>
        <w:t>16</w:t>
      </w:r>
      <w:r>
        <w:rPr>
          <w:lang w:val="ru-RU"/>
        </w:rPr>
        <w:t>.</w:t>
      </w:r>
    </w:p>
    <w:p w:rsidR="00EC269A" w:rsidRPr="00C55041" w:rsidRDefault="00EC269A" w:rsidP="00EC269A">
      <w:pPr>
        <w:spacing w:after="260"/>
        <w:ind w:left="23" w:right="4" w:firstLine="29"/>
        <w:rPr>
          <w:lang w:val="ru-RU"/>
        </w:rPr>
      </w:pPr>
      <w:r>
        <w:rPr>
          <w:noProof/>
          <w:lang w:val="ru-RU" w:eastAsia="ru-RU"/>
        </w:rPr>
        <w:drawing>
          <wp:anchor distT="0" distB="0" distL="114300" distR="114300" simplePos="0" relativeHeight="251699200" behindDoc="0" locked="0" layoutInCell="1" allowOverlap="0">
            <wp:simplePos x="0" y="0"/>
            <wp:positionH relativeFrom="page">
              <wp:posOffset>4201160</wp:posOffset>
            </wp:positionH>
            <wp:positionV relativeFrom="page">
              <wp:posOffset>596900</wp:posOffset>
            </wp:positionV>
            <wp:extent cx="6350" cy="6350"/>
            <wp:effectExtent l="0" t="0" r="0" b="0"/>
            <wp:wrapTopAndBottom/>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8"/>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anchor>
        </w:drawing>
      </w:r>
      <w:r w:rsidRPr="00C55041">
        <w:rPr>
          <w:lang w:val="ru-RU"/>
        </w:rPr>
        <w:t xml:space="preserve">При этом </w:t>
      </w:r>
      <w:r>
        <w:rPr>
          <w:lang w:val="ru-RU"/>
        </w:rPr>
        <w:t>финансовое управление</w:t>
      </w:r>
      <w:r w:rsidRPr="00C55041">
        <w:rPr>
          <w:lang w:val="ru-RU"/>
        </w:rPr>
        <w:t xml:space="preserve"> информирует участника казначейского сопровождения с указанием причины возврата в электронном виде в ПК </w:t>
      </w:r>
      <w:r w:rsidRPr="007904AB">
        <w:rPr>
          <w:noProof/>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9"/>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«Бюджет</w:t>
      </w:r>
      <w:r>
        <w:rPr>
          <w:lang w:val="ru-RU"/>
        </w:rPr>
        <w:t xml:space="preserve"> </w:t>
      </w:r>
      <w:r w:rsidRPr="00C55041">
        <w:rPr>
          <w:lang w:val="ru-RU"/>
        </w:rPr>
        <w:t>-</w:t>
      </w:r>
      <w:r>
        <w:rPr>
          <w:lang w:val="ru-RU"/>
        </w:rPr>
        <w:t xml:space="preserve"> </w:t>
      </w:r>
      <w:r w:rsidRPr="00C55041">
        <w:rPr>
          <w:lang w:val="ru-RU"/>
        </w:rPr>
        <w:t xml:space="preserve">СМАРТ», если документы представлялись в электронном виде, или </w:t>
      </w:r>
      <w:r w:rsidRPr="007904AB">
        <w:rPr>
          <w:noProof/>
          <w:lang w:val="ru-RU"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55041">
        <w:rPr>
          <w:lang w:val="ru-RU"/>
        </w:rPr>
        <w:t>при отсутствии технической возможности — на бумажном носителе.</w:t>
      </w:r>
    </w:p>
    <w:p w:rsidR="00EC269A" w:rsidRDefault="003A645C" w:rsidP="00EC269A">
      <w:pPr>
        <w:spacing w:after="0" w:line="259" w:lineRule="auto"/>
        <w:ind w:left="4008" w:right="0" w:firstLine="0"/>
        <w:jc w:val="left"/>
        <w:rPr>
          <w:noProof/>
          <w:lang w:val="ru-RU" w:eastAsia="ru-RU"/>
        </w:rPr>
      </w:pPr>
      <w:r>
        <w:rPr>
          <w:noProof/>
          <w:lang w:val="ru-RU" w:eastAsia="ru-RU"/>
        </w:rPr>
      </w:r>
      <w:r w:rsidRPr="003A645C">
        <w:rPr>
          <w:noProof/>
          <w:lang w:val="ru-RU" w:eastAsia="ru-RU"/>
        </w:rPr>
        <w:pict>
          <v:group id="Группа 85674" o:spid="_x0000_s1026" style="width:78.65pt;height:.95pt;mso-position-horizontal-relative:char;mso-position-vertical-relative:line" coordsize="9986,121">
            <v:shape id="Shape 85673" o:spid="_x0000_s1027" style="position:absolute;width:9986;height:121;visibility:visible" coordsize="998603,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" adj="0,,0" path="m,6090r998603,e" filled="f" strokeweight=".33831mm">
              <v:stroke miterlimit="1" joinstyle="miter"/>
              <v:formulas/>
              <v:path arrowok="t" o:connecttype="segments" textboxrect="0,0,998603,12179"/>
            </v:shape>
            <w10:wrap type="none"/>
            <w10:anchorlock/>
          </v:group>
        </w:pict>
      </w:r>
    </w:p>
    <w:p w:rsidR="00F567F9" w:rsidRDefault="00F567F9">
      <w:pPr>
        <w:spacing w:after="160" w:line="259" w:lineRule="auto"/>
        <w:ind w:right="0" w:firstLine="0"/>
        <w:jc w:val="left"/>
        <w:rPr>
          <w:lang w:val="ru-RU"/>
        </w:rPr>
        <w:sectPr w:rsidR="00F567F9" w:rsidSect="00B20B09">
          <w:pgSz w:w="11905" w:h="16838"/>
          <w:pgMar w:top="1134" w:right="990" w:bottom="1134" w:left="851" w:header="0" w:footer="0" w:gutter="0"/>
          <w:cols w:space="720"/>
          <w:titlePg/>
        </w:sectPr>
      </w:pPr>
    </w:p>
    <w:tbl>
      <w:tblPr>
        <w:tblW w:w="0" w:type="auto"/>
        <w:tblBorders>
          <w:right w:val="nil"/>
        </w:tblBorders>
        <w:tblLayout w:type="fixed"/>
        <w:tblCellMar>
          <w:top w:w="102" w:type="dxa"/>
          <w:left w:w="62" w:type="dxa"/>
          <w:bottom w:w="102" w:type="dxa"/>
          <w:right w:w="62" w:type="dxa"/>
        </w:tblCellMar>
        <w:tblLook w:val="0000"/>
      </w:tblPr>
      <w:tblGrid>
        <w:gridCol w:w="5443"/>
        <w:gridCol w:w="397"/>
        <w:gridCol w:w="906"/>
        <w:gridCol w:w="1985"/>
        <w:gridCol w:w="397"/>
        <w:gridCol w:w="1020"/>
        <w:gridCol w:w="397"/>
        <w:gridCol w:w="1587"/>
        <w:gridCol w:w="1473"/>
      </w:tblGrid>
      <w:tr w:rsidR="00BD09A3" w:rsidRPr="00BD09A3" w:rsidTr="00BD09A3">
        <w:tc>
          <w:tcPr>
            <w:tcW w:w="6746" w:type="dxa"/>
            <w:gridSpan w:val="3"/>
            <w:tcBorders>
              <w:top w:val="nil"/>
              <w:left w:val="nil"/>
              <w:bottom w:val="nil"/>
              <w:right w:val="nil"/>
            </w:tcBorders>
          </w:tcPr>
          <w:p w:rsidR="00BD09A3" w:rsidRDefault="00BD09A3" w:rsidP="00BD09A3">
            <w:pPr>
              <w:pStyle w:val="ConsPlusNormal"/>
            </w:pPr>
          </w:p>
        </w:tc>
        <w:tc>
          <w:tcPr>
            <w:tcW w:w="6859" w:type="dxa"/>
            <w:gridSpan w:val="6"/>
            <w:tcBorders>
              <w:top w:val="nil"/>
              <w:left w:val="nil"/>
              <w:bottom w:val="nil"/>
              <w:right w:val="nil"/>
            </w:tcBorders>
          </w:tcPr>
          <w:p w:rsidR="00BD09A3" w:rsidRDefault="00BD09A3" w:rsidP="00BD09A3">
            <w:pPr>
              <w:pStyle w:val="ConsPlusNormal"/>
              <w:jc w:val="center"/>
            </w:pPr>
          </w:p>
          <w:p w:rsidR="00BD09A3" w:rsidRDefault="00BD09A3" w:rsidP="00BD09A3">
            <w:pPr>
              <w:pStyle w:val="ConsPlusNormal"/>
              <w:jc w:val="center"/>
            </w:pPr>
          </w:p>
          <w:p w:rsidR="00BD09A3" w:rsidRDefault="00BD09A3" w:rsidP="00BD09A3">
            <w:pPr>
              <w:pStyle w:val="ConsPlusNormal"/>
              <w:jc w:val="right"/>
              <w:outlineLvl w:val="1"/>
            </w:pPr>
            <w:r>
              <w:t>Приложение N 1</w:t>
            </w:r>
          </w:p>
          <w:p w:rsidR="00BD09A3" w:rsidRDefault="00BD09A3" w:rsidP="00BD09A3">
            <w:pPr>
              <w:pStyle w:val="ConsPlusNormal"/>
              <w:jc w:val="right"/>
            </w:pPr>
            <w:r>
              <w:t>к Порядку</w:t>
            </w:r>
          </w:p>
          <w:p w:rsidR="00BD09A3" w:rsidRDefault="00BD09A3" w:rsidP="00BD09A3">
            <w:pPr>
              <w:pStyle w:val="ConsPlusNormal"/>
              <w:jc w:val="center"/>
            </w:pPr>
            <w:r>
              <w:t>УТВЕРЖДАЮ</w:t>
            </w:r>
          </w:p>
        </w:tc>
      </w:tr>
      <w:tr w:rsidR="00BD09A3" w:rsidRPr="00BD09A3" w:rsidTr="00BD09A3">
        <w:tc>
          <w:tcPr>
            <w:tcW w:w="6746" w:type="dxa"/>
            <w:gridSpan w:val="3"/>
            <w:tcBorders>
              <w:top w:val="nil"/>
              <w:left w:val="nil"/>
              <w:bottom w:val="nil"/>
              <w:right w:val="nil"/>
            </w:tcBorders>
          </w:tcPr>
          <w:p w:rsidR="00BD09A3" w:rsidRDefault="00BD09A3" w:rsidP="00BD09A3">
            <w:pPr>
              <w:pStyle w:val="ConsPlusNormal"/>
            </w:pPr>
          </w:p>
        </w:tc>
        <w:tc>
          <w:tcPr>
            <w:tcW w:w="6859" w:type="dxa"/>
            <w:gridSpan w:val="6"/>
            <w:tcBorders>
              <w:top w:val="nil"/>
              <w:left w:val="nil"/>
              <w:bottom w:val="single" w:sz="4" w:space="0" w:color="auto"/>
              <w:right w:val="nil"/>
            </w:tcBorders>
          </w:tcPr>
          <w:p w:rsidR="00BD09A3" w:rsidRDefault="00BD09A3" w:rsidP="00BD09A3">
            <w:pPr>
              <w:pStyle w:val="ConsPlusNormal"/>
            </w:pPr>
          </w:p>
        </w:tc>
      </w:tr>
      <w:tr w:rsidR="00BD09A3" w:rsidRPr="00BD09A3" w:rsidTr="00BD09A3">
        <w:tc>
          <w:tcPr>
            <w:tcW w:w="6746" w:type="dxa"/>
            <w:gridSpan w:val="3"/>
            <w:tcBorders>
              <w:top w:val="nil"/>
              <w:left w:val="nil"/>
              <w:bottom w:val="nil"/>
              <w:right w:val="nil"/>
            </w:tcBorders>
          </w:tcPr>
          <w:p w:rsidR="00BD09A3" w:rsidRDefault="00BD09A3" w:rsidP="00BD09A3">
            <w:pPr>
              <w:pStyle w:val="ConsPlusNormal"/>
            </w:pPr>
          </w:p>
        </w:tc>
        <w:tc>
          <w:tcPr>
            <w:tcW w:w="6859" w:type="dxa"/>
            <w:gridSpan w:val="6"/>
            <w:tcBorders>
              <w:top w:val="single" w:sz="4" w:space="0" w:color="auto"/>
              <w:left w:val="nil"/>
              <w:bottom w:val="single" w:sz="4" w:space="0" w:color="auto"/>
              <w:right w:val="nil"/>
            </w:tcBorders>
          </w:tcPr>
          <w:p w:rsidR="00BD09A3" w:rsidRDefault="00BD09A3" w:rsidP="00BD09A3">
            <w:pPr>
              <w:pStyle w:val="ConsPlusNormal"/>
              <w:jc w:val="center"/>
            </w:pPr>
            <w:proofErr w:type="gramStart"/>
            <w:r>
              <w:t>(наименование должности лица, утверждающего документ,</w:t>
            </w:r>
            <w:proofErr w:type="gramEnd"/>
          </w:p>
        </w:tc>
      </w:tr>
      <w:tr w:rsidR="00BD09A3" w:rsidTr="00BD09A3">
        <w:tc>
          <w:tcPr>
            <w:tcW w:w="6746" w:type="dxa"/>
            <w:gridSpan w:val="3"/>
            <w:tcBorders>
              <w:top w:val="nil"/>
              <w:left w:val="nil"/>
              <w:bottom w:val="nil"/>
              <w:right w:val="nil"/>
            </w:tcBorders>
          </w:tcPr>
          <w:p w:rsidR="00BD09A3" w:rsidRDefault="00BD09A3" w:rsidP="00BD09A3">
            <w:pPr>
              <w:pStyle w:val="ConsPlusNormal"/>
            </w:pPr>
          </w:p>
        </w:tc>
        <w:tc>
          <w:tcPr>
            <w:tcW w:w="6859" w:type="dxa"/>
            <w:gridSpan w:val="6"/>
            <w:tcBorders>
              <w:top w:val="single" w:sz="4" w:space="0" w:color="auto"/>
              <w:left w:val="nil"/>
              <w:bottom w:val="nil"/>
              <w:right w:val="nil"/>
            </w:tcBorders>
          </w:tcPr>
          <w:p w:rsidR="00BD09A3" w:rsidRDefault="00BD09A3" w:rsidP="00BD09A3">
            <w:pPr>
              <w:pStyle w:val="ConsPlusNormal"/>
              <w:jc w:val="center"/>
            </w:pPr>
            <w:r>
              <w:t xml:space="preserve">наименование муниципального заказчика, заказчика, ГРБС, предоставившего субсидию) </w:t>
            </w:r>
            <w:hyperlink w:anchor="P549">
              <w:r>
                <w:rPr>
                  <w:color w:val="0000FF"/>
                </w:rPr>
                <w:t>&lt;1&gt;</w:t>
              </w:r>
            </w:hyperlink>
          </w:p>
        </w:tc>
      </w:tr>
      <w:tr w:rsidR="00BD09A3" w:rsidTr="00BD09A3">
        <w:tc>
          <w:tcPr>
            <w:tcW w:w="6746" w:type="dxa"/>
            <w:gridSpan w:val="3"/>
            <w:tcBorders>
              <w:top w:val="nil"/>
              <w:left w:val="nil"/>
              <w:bottom w:val="nil"/>
              <w:right w:val="nil"/>
            </w:tcBorders>
          </w:tcPr>
          <w:p w:rsidR="00BD09A3" w:rsidRDefault="00BD09A3" w:rsidP="00BD09A3">
            <w:pPr>
              <w:pStyle w:val="ConsPlusNormal"/>
            </w:pPr>
          </w:p>
        </w:tc>
        <w:tc>
          <w:tcPr>
            <w:tcW w:w="3402" w:type="dxa"/>
            <w:gridSpan w:val="3"/>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3060" w:type="dxa"/>
            <w:gridSpan w:val="2"/>
            <w:tcBorders>
              <w:top w:val="nil"/>
              <w:left w:val="nil"/>
              <w:bottom w:val="single" w:sz="4" w:space="0" w:color="auto"/>
              <w:right w:val="nil"/>
            </w:tcBorders>
          </w:tcPr>
          <w:p w:rsidR="00BD09A3" w:rsidRDefault="00BD09A3" w:rsidP="00BD09A3">
            <w:pPr>
              <w:pStyle w:val="ConsPlusNormal"/>
            </w:pPr>
          </w:p>
        </w:tc>
      </w:tr>
      <w:tr w:rsidR="00BD09A3" w:rsidTr="00BD09A3">
        <w:tc>
          <w:tcPr>
            <w:tcW w:w="6746" w:type="dxa"/>
            <w:gridSpan w:val="3"/>
            <w:tcBorders>
              <w:top w:val="nil"/>
              <w:left w:val="nil"/>
              <w:bottom w:val="nil"/>
              <w:right w:val="nil"/>
            </w:tcBorders>
          </w:tcPr>
          <w:p w:rsidR="00BD09A3" w:rsidRDefault="00BD09A3" w:rsidP="00BD09A3">
            <w:pPr>
              <w:pStyle w:val="ConsPlusNormal"/>
            </w:pPr>
          </w:p>
        </w:tc>
        <w:tc>
          <w:tcPr>
            <w:tcW w:w="3402" w:type="dxa"/>
            <w:gridSpan w:val="3"/>
            <w:tcBorders>
              <w:top w:val="single" w:sz="4" w:space="0" w:color="auto"/>
              <w:left w:val="nil"/>
              <w:bottom w:val="nil"/>
              <w:right w:val="nil"/>
            </w:tcBorders>
          </w:tcPr>
          <w:p w:rsidR="00BD09A3" w:rsidRDefault="00BD09A3" w:rsidP="00BD09A3">
            <w:pPr>
              <w:pStyle w:val="ConsPlusNormal"/>
              <w:jc w:val="center"/>
            </w:pPr>
            <w:r>
              <w:t>(подпись)</w:t>
            </w:r>
          </w:p>
        </w:tc>
        <w:tc>
          <w:tcPr>
            <w:tcW w:w="397" w:type="dxa"/>
            <w:tcBorders>
              <w:top w:val="nil"/>
              <w:left w:val="nil"/>
              <w:bottom w:val="nil"/>
              <w:right w:val="nil"/>
            </w:tcBorders>
          </w:tcPr>
          <w:p w:rsidR="00BD09A3" w:rsidRDefault="00BD09A3" w:rsidP="00BD09A3">
            <w:pPr>
              <w:pStyle w:val="ConsPlusNormal"/>
            </w:pPr>
          </w:p>
        </w:tc>
        <w:tc>
          <w:tcPr>
            <w:tcW w:w="3060" w:type="dxa"/>
            <w:gridSpan w:val="2"/>
            <w:tcBorders>
              <w:top w:val="single" w:sz="4" w:space="0" w:color="auto"/>
              <w:left w:val="nil"/>
              <w:bottom w:val="nil"/>
              <w:right w:val="nil"/>
            </w:tcBorders>
          </w:tcPr>
          <w:p w:rsidR="00BD09A3" w:rsidRDefault="00BD09A3" w:rsidP="00BD09A3">
            <w:pPr>
              <w:pStyle w:val="ConsPlusNormal"/>
              <w:jc w:val="center"/>
            </w:pPr>
            <w:r>
              <w:t>(расшифровка подписи)</w:t>
            </w:r>
          </w:p>
        </w:tc>
      </w:tr>
      <w:tr w:rsidR="00BD09A3" w:rsidTr="00BD09A3">
        <w:tc>
          <w:tcPr>
            <w:tcW w:w="6746" w:type="dxa"/>
            <w:gridSpan w:val="3"/>
            <w:tcBorders>
              <w:top w:val="nil"/>
              <w:left w:val="nil"/>
              <w:bottom w:val="nil"/>
              <w:right w:val="nil"/>
            </w:tcBorders>
          </w:tcPr>
          <w:p w:rsidR="00BD09A3" w:rsidRDefault="00BD09A3" w:rsidP="00BD09A3">
            <w:pPr>
              <w:pStyle w:val="ConsPlusNormal"/>
            </w:pPr>
          </w:p>
        </w:tc>
        <w:tc>
          <w:tcPr>
            <w:tcW w:w="3402" w:type="dxa"/>
            <w:gridSpan w:val="3"/>
            <w:tcBorders>
              <w:top w:val="nil"/>
              <w:left w:val="nil"/>
              <w:bottom w:val="nil"/>
              <w:right w:val="nil"/>
            </w:tcBorders>
          </w:tcPr>
          <w:p w:rsidR="00BD09A3" w:rsidRDefault="00BD09A3" w:rsidP="00BD09A3">
            <w:pPr>
              <w:pStyle w:val="ConsPlusNormal"/>
              <w:jc w:val="center"/>
            </w:pPr>
            <w:r>
              <w:t>"___" ________ 20__ г.</w:t>
            </w:r>
          </w:p>
        </w:tc>
        <w:tc>
          <w:tcPr>
            <w:tcW w:w="397" w:type="dxa"/>
            <w:tcBorders>
              <w:top w:val="nil"/>
              <w:left w:val="nil"/>
              <w:bottom w:val="nil"/>
              <w:right w:val="nil"/>
            </w:tcBorders>
          </w:tcPr>
          <w:p w:rsidR="00BD09A3" w:rsidRDefault="00BD09A3" w:rsidP="00BD09A3">
            <w:pPr>
              <w:pStyle w:val="ConsPlusNormal"/>
            </w:pPr>
          </w:p>
        </w:tc>
        <w:tc>
          <w:tcPr>
            <w:tcW w:w="3060" w:type="dxa"/>
            <w:gridSpan w:val="2"/>
            <w:tcBorders>
              <w:top w:val="nil"/>
              <w:left w:val="nil"/>
              <w:bottom w:val="nil"/>
              <w:right w:val="nil"/>
            </w:tcBorders>
          </w:tcPr>
          <w:p w:rsidR="00BD09A3" w:rsidRDefault="00BD09A3" w:rsidP="00BD09A3">
            <w:pPr>
              <w:pStyle w:val="ConsPlusNormal"/>
            </w:pPr>
          </w:p>
        </w:tc>
      </w:tr>
      <w:tr w:rsidR="00BD09A3" w:rsidTr="00BD09A3">
        <w:tc>
          <w:tcPr>
            <w:tcW w:w="13605" w:type="dxa"/>
            <w:gridSpan w:val="9"/>
            <w:tcBorders>
              <w:top w:val="nil"/>
              <w:left w:val="nil"/>
              <w:bottom w:val="nil"/>
              <w:right w:val="nil"/>
            </w:tcBorders>
          </w:tcPr>
          <w:p w:rsidR="00BD09A3" w:rsidRDefault="00BD09A3" w:rsidP="00BD09A3">
            <w:pPr>
              <w:pStyle w:val="ConsPlusNormal"/>
              <w:jc w:val="center"/>
            </w:pPr>
            <w:bookmarkStart w:id="1" w:name="P151"/>
            <w:bookmarkEnd w:id="1"/>
            <w:r>
              <w:t>СВЕДЕНИЯ</w:t>
            </w:r>
          </w:p>
          <w:p w:rsidR="00BD09A3" w:rsidRDefault="00BD09A3" w:rsidP="00BD09A3">
            <w:pPr>
              <w:pStyle w:val="ConsPlusNormal"/>
              <w:jc w:val="center"/>
            </w:pPr>
            <w:r>
              <w:t>ОБ ОПЕРАЦИЯХ С ЦЕЛЕВЫМИ СРЕДСТВАМИ НА 20__ ГОД И ПЛАНОВЫЙ ПЕРИОД 20__ - 20__ ГОДОВ</w:t>
            </w:r>
          </w:p>
          <w:p w:rsidR="00BD09A3" w:rsidRDefault="00BD09A3" w:rsidP="00BD09A3">
            <w:pPr>
              <w:pStyle w:val="ConsPlusNormal"/>
              <w:jc w:val="center"/>
            </w:pPr>
            <w:r>
              <w:t>от "____" ________________ 20____ года</w:t>
            </w: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pP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jc w:val="center"/>
            </w:pPr>
            <w:r>
              <w:t>Коды</w:t>
            </w: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 xml:space="preserve">Форма по </w:t>
            </w:r>
            <w:hyperlink r:id="rId76">
              <w:r>
                <w:rPr>
                  <w:color w:val="0000FF"/>
                </w:rPr>
                <w:t>ОКУД</w:t>
              </w:r>
            </w:hyperlink>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jc w:val="center"/>
            </w:pPr>
            <w:r>
              <w:t>0501213</w:t>
            </w: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Дата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Дата представления предыдущих Сведений</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 xml:space="preserve">по Сводному Реестру </w:t>
            </w:r>
            <w:hyperlink w:anchor="P550">
              <w:r>
                <w:rPr>
                  <w:color w:val="0000FF"/>
                </w:rPr>
                <w:t>&lt;2&gt;</w:t>
              </w:r>
            </w:hyperlink>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Номер лицевого счета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RP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 xml:space="preserve">Аналитический код раздела </w:t>
            </w:r>
            <w:r>
              <w:lastRenderedPageBreak/>
              <w:t>на лицевом счете</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ИНН</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Наименование участника казначейского сопровождения</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single" w:sz="4" w:space="0" w:color="auto"/>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 xml:space="preserve">КПП </w:t>
            </w:r>
            <w:hyperlink w:anchor="P550">
              <w:r>
                <w:rPr>
                  <w:color w:val="0000FF"/>
                </w:rPr>
                <w:t>&lt;2&gt;</w:t>
              </w:r>
            </w:hyperlink>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single" w:sz="4" w:space="0" w:color="auto"/>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 xml:space="preserve">по Сводному реестру </w:t>
            </w:r>
            <w:hyperlink w:anchor="P550">
              <w:r>
                <w:rPr>
                  <w:color w:val="0000FF"/>
                </w:rPr>
                <w:t>&lt;2&gt;</w:t>
              </w:r>
            </w:hyperlink>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Номер лицевого счета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RP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Аналитический код раздела на лицевом счете</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Наименование обособленного подразделения</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single" w:sz="4" w:space="0" w:color="auto"/>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 xml:space="preserve">КПП </w:t>
            </w:r>
            <w:hyperlink w:anchor="P550">
              <w:r>
                <w:rPr>
                  <w:color w:val="0000FF"/>
                </w:rPr>
                <w:t>&lt;2&gt;</w:t>
              </w:r>
            </w:hyperlink>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Наименование бюджета</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single" w:sz="4" w:space="0" w:color="auto"/>
              <w:left w:val="nil"/>
              <w:bottom w:val="single" w:sz="4" w:space="0" w:color="auto"/>
              <w:right w:val="nil"/>
            </w:tcBorders>
            <w:vAlign w:val="bottom"/>
          </w:tcPr>
          <w:p w:rsidR="00BD09A3" w:rsidRDefault="00BD09A3" w:rsidP="00BD09A3">
            <w:pPr>
              <w:pStyle w:val="ConsPlusNormal"/>
            </w:pPr>
            <w:r>
              <w:t>Местный бюджет</w:t>
            </w: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 xml:space="preserve">по </w:t>
            </w:r>
            <w:hyperlink r:id="rId77">
              <w:r>
                <w:rPr>
                  <w:color w:val="0000FF"/>
                </w:rPr>
                <w:t>ОКТМО</w:t>
              </w:r>
            </w:hyperlink>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single" w:sz="4" w:space="0" w:color="auto"/>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по Сводному реестру</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Глава по БК</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Номер лицевого счета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RP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 xml:space="preserve">Наименование государственного заказчика, заказчика, ГРБС, предоставившего субсидию </w:t>
            </w:r>
            <w:hyperlink w:anchor="P549">
              <w:r>
                <w:rPr>
                  <w:color w:val="0000FF"/>
                </w:rPr>
                <w:t>&lt;1&gt;</w:t>
              </w:r>
            </w:hyperlink>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single" w:sz="4" w:space="0" w:color="auto"/>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 xml:space="preserve">Аналитический код раздела на лицевом счете </w:t>
            </w:r>
            <w:hyperlink w:anchor="P550">
              <w:r>
                <w:rPr>
                  <w:color w:val="0000FF"/>
                </w:rPr>
                <w:t>&lt;2&gt;</w:t>
              </w:r>
            </w:hyperlink>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Наименование финансового органа, осуществляющего ведение лицевого счета</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single" w:sz="4" w:space="0" w:color="auto"/>
              <w:left w:val="nil"/>
              <w:bottom w:val="single" w:sz="4" w:space="0" w:color="auto"/>
              <w:right w:val="nil"/>
            </w:tcBorders>
            <w:vAlign w:val="bottom"/>
          </w:tcPr>
          <w:p w:rsidR="00BD09A3" w:rsidRDefault="00BD09A3" w:rsidP="00BD09A3">
            <w:pPr>
              <w:pStyle w:val="ConsPlusNormal"/>
            </w:pPr>
            <w:r>
              <w:t>Финансовое управление</w:t>
            </w: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по Сводному реестру</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single" w:sz="4" w:space="0" w:color="auto"/>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Номер</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Дата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 xml:space="preserve">Документ, обосновывающий обязательство </w:t>
            </w:r>
            <w:hyperlink w:anchor="P551">
              <w:r>
                <w:rPr>
                  <w:color w:val="0000FF"/>
                </w:rPr>
                <w:t>&lt;3&gt;</w:t>
              </w:r>
            </w:hyperlink>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single" w:sz="4" w:space="0" w:color="auto"/>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Идентификатор</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single" w:sz="4" w:space="0" w:color="auto"/>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Дата начала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lastRenderedPageBreak/>
              <w:t>Срок действия документа, обосновывающего обязательство</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Дата окончания</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Единица измерения: руб. (с точностью до второго десятичного знака после запятой)</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по ОКЕИ</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jc w:val="center"/>
            </w:pPr>
            <w:hyperlink r:id="rId78">
              <w:r>
                <w:rPr>
                  <w:color w:val="0000FF"/>
                </w:rPr>
                <w:t>383</w:t>
              </w:r>
            </w:hyperlink>
          </w:p>
        </w:tc>
      </w:tr>
      <w:tr w:rsidR="00BD09A3" w:rsidTr="00BD09A3">
        <w:tc>
          <w:tcPr>
            <w:tcW w:w="5443" w:type="dxa"/>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nil"/>
            </w:tcBorders>
            <w:vAlign w:val="bottom"/>
          </w:tcPr>
          <w:p w:rsidR="00BD09A3" w:rsidRDefault="00BD09A3" w:rsidP="00BD09A3">
            <w:pPr>
              <w:pStyle w:val="ConsPlusNormal"/>
            </w:pPr>
          </w:p>
        </w:tc>
        <w:tc>
          <w:tcPr>
            <w:tcW w:w="1473" w:type="dxa"/>
            <w:tcBorders>
              <w:top w:val="single" w:sz="4" w:space="0" w:color="auto"/>
              <w:left w:val="nil"/>
              <w:bottom w:val="single" w:sz="4" w:space="0" w:color="auto"/>
              <w:right w:val="nil"/>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Сумма по документу, обосновывающему обязательство:</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сумма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Сумма обязательства (всего), в том числе:</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сумма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на текущий финансовый год</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сумма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на первый год планируемого периода</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сумма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на второй год планируемого периода</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сумма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r w:rsidR="00BD09A3" w:rsidTr="00BD09A3">
        <w:tblPrEx>
          <w:tblBorders>
            <w:right w:val="single" w:sz="4" w:space="0" w:color="auto"/>
          </w:tblBorders>
        </w:tblPrEx>
        <w:tc>
          <w:tcPr>
            <w:tcW w:w="5443" w:type="dxa"/>
            <w:tcBorders>
              <w:top w:val="nil"/>
              <w:left w:val="nil"/>
              <w:bottom w:val="nil"/>
              <w:right w:val="nil"/>
            </w:tcBorders>
            <w:vAlign w:val="bottom"/>
          </w:tcPr>
          <w:p w:rsidR="00BD09A3" w:rsidRDefault="00BD09A3" w:rsidP="00BD09A3">
            <w:pPr>
              <w:pStyle w:val="ConsPlusNormal"/>
            </w:pPr>
            <w:r>
              <w:t>на последующие годы</w:t>
            </w:r>
          </w:p>
        </w:tc>
        <w:tc>
          <w:tcPr>
            <w:tcW w:w="397" w:type="dxa"/>
            <w:tcBorders>
              <w:top w:val="nil"/>
              <w:left w:val="nil"/>
              <w:bottom w:val="nil"/>
              <w:right w:val="nil"/>
            </w:tcBorders>
            <w:vAlign w:val="bottom"/>
          </w:tcPr>
          <w:p w:rsidR="00BD09A3" w:rsidRDefault="00BD09A3" w:rsidP="00BD09A3">
            <w:pPr>
              <w:pStyle w:val="ConsPlusNormal"/>
            </w:pPr>
          </w:p>
        </w:tc>
        <w:tc>
          <w:tcPr>
            <w:tcW w:w="2891" w:type="dxa"/>
            <w:gridSpan w:val="2"/>
            <w:tcBorders>
              <w:top w:val="nil"/>
              <w:left w:val="nil"/>
              <w:bottom w:val="nil"/>
              <w:right w:val="nil"/>
            </w:tcBorders>
            <w:vAlign w:val="bottom"/>
          </w:tcPr>
          <w:p w:rsidR="00BD09A3" w:rsidRDefault="00BD09A3" w:rsidP="00BD09A3">
            <w:pPr>
              <w:pStyle w:val="ConsPlusNormal"/>
            </w:pPr>
          </w:p>
        </w:tc>
        <w:tc>
          <w:tcPr>
            <w:tcW w:w="397" w:type="dxa"/>
            <w:tcBorders>
              <w:top w:val="nil"/>
              <w:left w:val="nil"/>
              <w:bottom w:val="nil"/>
              <w:right w:val="nil"/>
            </w:tcBorders>
            <w:vAlign w:val="bottom"/>
          </w:tcPr>
          <w:p w:rsidR="00BD09A3" w:rsidRDefault="00BD09A3" w:rsidP="00BD09A3">
            <w:pPr>
              <w:pStyle w:val="ConsPlusNormal"/>
            </w:pPr>
          </w:p>
        </w:tc>
        <w:tc>
          <w:tcPr>
            <w:tcW w:w="3004" w:type="dxa"/>
            <w:gridSpan w:val="3"/>
            <w:tcBorders>
              <w:top w:val="nil"/>
              <w:left w:val="nil"/>
              <w:bottom w:val="nil"/>
              <w:right w:val="single" w:sz="4" w:space="0" w:color="auto"/>
            </w:tcBorders>
            <w:vAlign w:val="bottom"/>
          </w:tcPr>
          <w:p w:rsidR="00BD09A3" w:rsidRDefault="00BD09A3" w:rsidP="00BD09A3">
            <w:pPr>
              <w:pStyle w:val="ConsPlusNormal"/>
              <w:jc w:val="right"/>
            </w:pPr>
            <w:r>
              <w:t>сумма</w:t>
            </w:r>
          </w:p>
        </w:tc>
        <w:tc>
          <w:tcPr>
            <w:tcW w:w="1473" w:type="dxa"/>
            <w:tcBorders>
              <w:top w:val="single" w:sz="4" w:space="0" w:color="auto"/>
              <w:left w:val="single" w:sz="4" w:space="0" w:color="auto"/>
              <w:bottom w:val="single" w:sz="4" w:space="0" w:color="auto"/>
              <w:right w:val="single" w:sz="4" w:space="0" w:color="auto"/>
            </w:tcBorders>
            <w:vAlign w:val="bottom"/>
          </w:tcPr>
          <w:p w:rsidR="00BD09A3" w:rsidRDefault="00BD09A3" w:rsidP="00BD09A3">
            <w:pPr>
              <w:pStyle w:val="ConsPlusNormal"/>
            </w:pPr>
          </w:p>
        </w:tc>
      </w:tr>
    </w:tbl>
    <w:p w:rsidR="00BD09A3" w:rsidRDefault="00BD09A3" w:rsidP="00BD09A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794"/>
        <w:gridCol w:w="793"/>
        <w:gridCol w:w="793"/>
        <w:gridCol w:w="793"/>
        <w:gridCol w:w="793"/>
        <w:gridCol w:w="737"/>
        <w:gridCol w:w="793"/>
        <w:gridCol w:w="793"/>
        <w:gridCol w:w="793"/>
        <w:gridCol w:w="793"/>
        <w:gridCol w:w="737"/>
        <w:gridCol w:w="793"/>
        <w:gridCol w:w="793"/>
        <w:gridCol w:w="793"/>
        <w:gridCol w:w="793"/>
        <w:gridCol w:w="737"/>
      </w:tblGrid>
      <w:tr w:rsidR="00BD09A3" w:rsidTr="00BD09A3">
        <w:tc>
          <w:tcPr>
            <w:tcW w:w="1871" w:type="dxa"/>
            <w:gridSpan w:val="2"/>
          </w:tcPr>
          <w:p w:rsidR="00BD09A3" w:rsidRDefault="00BD09A3" w:rsidP="00BD09A3">
            <w:pPr>
              <w:pStyle w:val="ConsPlusNormal"/>
              <w:jc w:val="center"/>
            </w:pPr>
            <w:r>
              <w:t>Аналитический код поступлений/выплат</w:t>
            </w:r>
          </w:p>
        </w:tc>
        <w:tc>
          <w:tcPr>
            <w:tcW w:w="3909" w:type="dxa"/>
            <w:gridSpan w:val="5"/>
          </w:tcPr>
          <w:p w:rsidR="00BD09A3" w:rsidRDefault="00BD09A3" w:rsidP="00BD09A3">
            <w:pPr>
              <w:pStyle w:val="ConsPlusNormal"/>
              <w:jc w:val="center"/>
            </w:pPr>
            <w:r>
              <w:t>Планируемые поступления</w:t>
            </w:r>
          </w:p>
        </w:tc>
        <w:tc>
          <w:tcPr>
            <w:tcW w:w="3909" w:type="dxa"/>
            <w:gridSpan w:val="5"/>
          </w:tcPr>
          <w:p w:rsidR="00BD09A3" w:rsidRDefault="00BD09A3" w:rsidP="00BD09A3">
            <w:pPr>
              <w:pStyle w:val="ConsPlusNormal"/>
              <w:jc w:val="center"/>
            </w:pPr>
            <w:r>
              <w:t>Итого к использованию</w:t>
            </w:r>
          </w:p>
        </w:tc>
        <w:tc>
          <w:tcPr>
            <w:tcW w:w="3909" w:type="dxa"/>
            <w:gridSpan w:val="5"/>
          </w:tcPr>
          <w:p w:rsidR="00BD09A3" w:rsidRDefault="00BD09A3" w:rsidP="00BD09A3">
            <w:pPr>
              <w:pStyle w:val="ConsPlusNormal"/>
              <w:jc w:val="center"/>
            </w:pPr>
            <w:r>
              <w:t>Выплаты</w:t>
            </w:r>
          </w:p>
        </w:tc>
      </w:tr>
      <w:tr w:rsidR="00BD09A3" w:rsidTr="00BD09A3">
        <w:tc>
          <w:tcPr>
            <w:tcW w:w="1077" w:type="dxa"/>
            <w:vMerge w:val="restart"/>
          </w:tcPr>
          <w:p w:rsidR="00BD09A3" w:rsidRDefault="00BD09A3" w:rsidP="00BD09A3">
            <w:pPr>
              <w:pStyle w:val="ConsPlusNormal"/>
              <w:jc w:val="center"/>
            </w:pPr>
            <w:r>
              <w:t xml:space="preserve">наименование </w:t>
            </w:r>
            <w:hyperlink w:anchor="P552">
              <w:r>
                <w:rPr>
                  <w:color w:val="0000FF"/>
                </w:rPr>
                <w:t>&lt;4&gt;</w:t>
              </w:r>
            </w:hyperlink>
          </w:p>
        </w:tc>
        <w:tc>
          <w:tcPr>
            <w:tcW w:w="794" w:type="dxa"/>
            <w:vMerge w:val="restart"/>
          </w:tcPr>
          <w:p w:rsidR="00BD09A3" w:rsidRDefault="00BD09A3" w:rsidP="00BD09A3">
            <w:pPr>
              <w:pStyle w:val="ConsPlusNormal"/>
              <w:jc w:val="center"/>
            </w:pPr>
            <w:r>
              <w:t xml:space="preserve">код </w:t>
            </w:r>
            <w:hyperlink w:anchor="P553">
              <w:r>
                <w:rPr>
                  <w:color w:val="0000FF"/>
                </w:rPr>
                <w:t>&lt;5&gt;</w:t>
              </w:r>
            </w:hyperlink>
          </w:p>
        </w:tc>
        <w:tc>
          <w:tcPr>
            <w:tcW w:w="793" w:type="dxa"/>
            <w:vMerge w:val="restart"/>
          </w:tcPr>
          <w:p w:rsidR="00BD09A3" w:rsidRDefault="00BD09A3" w:rsidP="00BD09A3">
            <w:pPr>
              <w:pStyle w:val="ConsPlusNormal"/>
              <w:jc w:val="center"/>
            </w:pPr>
            <w:r>
              <w:t>Всего</w:t>
            </w:r>
          </w:p>
        </w:tc>
        <w:tc>
          <w:tcPr>
            <w:tcW w:w="3116" w:type="dxa"/>
            <w:gridSpan w:val="4"/>
          </w:tcPr>
          <w:p w:rsidR="00BD09A3" w:rsidRDefault="00BD09A3" w:rsidP="00BD09A3">
            <w:pPr>
              <w:pStyle w:val="ConsPlusNormal"/>
              <w:jc w:val="center"/>
            </w:pPr>
            <w:r>
              <w:t>в том числе</w:t>
            </w:r>
          </w:p>
        </w:tc>
        <w:tc>
          <w:tcPr>
            <w:tcW w:w="793" w:type="dxa"/>
            <w:vMerge w:val="restart"/>
          </w:tcPr>
          <w:p w:rsidR="00BD09A3" w:rsidRDefault="00BD09A3" w:rsidP="00BD09A3">
            <w:pPr>
              <w:pStyle w:val="ConsPlusNormal"/>
              <w:jc w:val="center"/>
            </w:pPr>
            <w:r>
              <w:t>Всего</w:t>
            </w:r>
          </w:p>
        </w:tc>
        <w:tc>
          <w:tcPr>
            <w:tcW w:w="3116" w:type="dxa"/>
            <w:gridSpan w:val="4"/>
          </w:tcPr>
          <w:p w:rsidR="00BD09A3" w:rsidRDefault="00BD09A3" w:rsidP="00BD09A3">
            <w:pPr>
              <w:pStyle w:val="ConsPlusNormal"/>
              <w:jc w:val="center"/>
            </w:pPr>
            <w:r>
              <w:t>в том числе</w:t>
            </w:r>
          </w:p>
        </w:tc>
        <w:tc>
          <w:tcPr>
            <w:tcW w:w="793" w:type="dxa"/>
            <w:vMerge w:val="restart"/>
          </w:tcPr>
          <w:p w:rsidR="00BD09A3" w:rsidRDefault="00BD09A3" w:rsidP="00BD09A3">
            <w:pPr>
              <w:pStyle w:val="ConsPlusNormal"/>
              <w:jc w:val="center"/>
            </w:pPr>
            <w:r>
              <w:t>Всего</w:t>
            </w:r>
          </w:p>
        </w:tc>
        <w:tc>
          <w:tcPr>
            <w:tcW w:w="3116" w:type="dxa"/>
            <w:gridSpan w:val="4"/>
          </w:tcPr>
          <w:p w:rsidR="00BD09A3" w:rsidRDefault="00BD09A3" w:rsidP="00BD09A3">
            <w:pPr>
              <w:pStyle w:val="ConsPlusNormal"/>
              <w:jc w:val="center"/>
            </w:pPr>
            <w:r>
              <w:t>в том числе</w:t>
            </w:r>
          </w:p>
        </w:tc>
      </w:tr>
      <w:tr w:rsidR="00BD09A3" w:rsidTr="00BD09A3">
        <w:tc>
          <w:tcPr>
            <w:tcW w:w="1077" w:type="dxa"/>
            <w:vMerge/>
          </w:tcPr>
          <w:p w:rsidR="00BD09A3" w:rsidRDefault="00BD09A3" w:rsidP="00BD09A3">
            <w:pPr>
              <w:pStyle w:val="ConsPlusNormal"/>
            </w:pPr>
          </w:p>
        </w:tc>
        <w:tc>
          <w:tcPr>
            <w:tcW w:w="794" w:type="dxa"/>
            <w:vMerge/>
          </w:tcPr>
          <w:p w:rsidR="00BD09A3" w:rsidRDefault="00BD09A3" w:rsidP="00BD09A3">
            <w:pPr>
              <w:pStyle w:val="ConsPlusNormal"/>
            </w:pPr>
          </w:p>
        </w:tc>
        <w:tc>
          <w:tcPr>
            <w:tcW w:w="793" w:type="dxa"/>
            <w:vMerge/>
          </w:tcPr>
          <w:p w:rsidR="00BD09A3" w:rsidRDefault="00BD09A3" w:rsidP="00BD09A3">
            <w:pPr>
              <w:pStyle w:val="ConsPlusNormal"/>
            </w:pPr>
          </w:p>
        </w:tc>
        <w:tc>
          <w:tcPr>
            <w:tcW w:w="793" w:type="dxa"/>
          </w:tcPr>
          <w:p w:rsidR="00BD09A3" w:rsidRDefault="00BD09A3" w:rsidP="00BD09A3">
            <w:pPr>
              <w:pStyle w:val="ConsPlusNormal"/>
              <w:jc w:val="center"/>
            </w:pPr>
            <w:r>
              <w:t>Текущий финансовый год</w:t>
            </w:r>
          </w:p>
        </w:tc>
        <w:tc>
          <w:tcPr>
            <w:tcW w:w="793" w:type="dxa"/>
          </w:tcPr>
          <w:p w:rsidR="00BD09A3" w:rsidRDefault="00BD09A3" w:rsidP="00BD09A3">
            <w:pPr>
              <w:pStyle w:val="ConsPlusNormal"/>
              <w:jc w:val="center"/>
            </w:pPr>
            <w:r>
              <w:t>Первый год планируемого периода</w:t>
            </w:r>
          </w:p>
        </w:tc>
        <w:tc>
          <w:tcPr>
            <w:tcW w:w="793" w:type="dxa"/>
          </w:tcPr>
          <w:p w:rsidR="00BD09A3" w:rsidRDefault="00BD09A3" w:rsidP="00BD09A3">
            <w:pPr>
              <w:pStyle w:val="ConsPlusNormal"/>
              <w:jc w:val="center"/>
            </w:pPr>
            <w:r>
              <w:t>Второй год планируемого периода</w:t>
            </w:r>
          </w:p>
        </w:tc>
        <w:tc>
          <w:tcPr>
            <w:tcW w:w="737" w:type="dxa"/>
          </w:tcPr>
          <w:p w:rsidR="00BD09A3" w:rsidRDefault="00BD09A3" w:rsidP="00BD09A3">
            <w:pPr>
              <w:pStyle w:val="ConsPlusNormal"/>
              <w:jc w:val="center"/>
            </w:pPr>
            <w:r>
              <w:t>Последующие годы</w:t>
            </w:r>
          </w:p>
        </w:tc>
        <w:tc>
          <w:tcPr>
            <w:tcW w:w="793" w:type="dxa"/>
            <w:vMerge/>
          </w:tcPr>
          <w:p w:rsidR="00BD09A3" w:rsidRDefault="00BD09A3" w:rsidP="00BD09A3">
            <w:pPr>
              <w:pStyle w:val="ConsPlusNormal"/>
            </w:pPr>
          </w:p>
        </w:tc>
        <w:tc>
          <w:tcPr>
            <w:tcW w:w="793" w:type="dxa"/>
          </w:tcPr>
          <w:p w:rsidR="00BD09A3" w:rsidRDefault="00BD09A3" w:rsidP="00BD09A3">
            <w:pPr>
              <w:pStyle w:val="ConsPlusNormal"/>
              <w:jc w:val="center"/>
            </w:pPr>
            <w:r>
              <w:t>Текущий финансовый год</w:t>
            </w:r>
          </w:p>
        </w:tc>
        <w:tc>
          <w:tcPr>
            <w:tcW w:w="793" w:type="dxa"/>
          </w:tcPr>
          <w:p w:rsidR="00BD09A3" w:rsidRDefault="00BD09A3" w:rsidP="00BD09A3">
            <w:pPr>
              <w:pStyle w:val="ConsPlusNormal"/>
              <w:jc w:val="center"/>
            </w:pPr>
            <w:r>
              <w:t>Первый год планируемого периода</w:t>
            </w:r>
          </w:p>
        </w:tc>
        <w:tc>
          <w:tcPr>
            <w:tcW w:w="793" w:type="dxa"/>
          </w:tcPr>
          <w:p w:rsidR="00BD09A3" w:rsidRDefault="00BD09A3" w:rsidP="00BD09A3">
            <w:pPr>
              <w:pStyle w:val="ConsPlusNormal"/>
              <w:jc w:val="center"/>
            </w:pPr>
            <w:r>
              <w:t>Второй год планируемого периода</w:t>
            </w:r>
          </w:p>
        </w:tc>
        <w:tc>
          <w:tcPr>
            <w:tcW w:w="737" w:type="dxa"/>
          </w:tcPr>
          <w:p w:rsidR="00BD09A3" w:rsidRDefault="00BD09A3" w:rsidP="00BD09A3">
            <w:pPr>
              <w:pStyle w:val="ConsPlusNormal"/>
              <w:jc w:val="center"/>
            </w:pPr>
            <w:r>
              <w:t>Последующие годы</w:t>
            </w:r>
          </w:p>
        </w:tc>
        <w:tc>
          <w:tcPr>
            <w:tcW w:w="793" w:type="dxa"/>
            <w:vMerge/>
          </w:tcPr>
          <w:p w:rsidR="00BD09A3" w:rsidRDefault="00BD09A3" w:rsidP="00BD09A3">
            <w:pPr>
              <w:pStyle w:val="ConsPlusNormal"/>
            </w:pPr>
          </w:p>
        </w:tc>
        <w:tc>
          <w:tcPr>
            <w:tcW w:w="793" w:type="dxa"/>
          </w:tcPr>
          <w:p w:rsidR="00BD09A3" w:rsidRDefault="00BD09A3" w:rsidP="00BD09A3">
            <w:pPr>
              <w:pStyle w:val="ConsPlusNormal"/>
              <w:jc w:val="center"/>
            </w:pPr>
            <w:r>
              <w:t>Текущий финансовый год</w:t>
            </w:r>
          </w:p>
        </w:tc>
        <w:tc>
          <w:tcPr>
            <w:tcW w:w="793" w:type="dxa"/>
          </w:tcPr>
          <w:p w:rsidR="00BD09A3" w:rsidRDefault="00BD09A3" w:rsidP="00BD09A3">
            <w:pPr>
              <w:pStyle w:val="ConsPlusNormal"/>
              <w:jc w:val="center"/>
            </w:pPr>
            <w:r>
              <w:t>Первый год планируемого периода</w:t>
            </w:r>
          </w:p>
        </w:tc>
        <w:tc>
          <w:tcPr>
            <w:tcW w:w="793" w:type="dxa"/>
          </w:tcPr>
          <w:p w:rsidR="00BD09A3" w:rsidRDefault="00BD09A3" w:rsidP="00BD09A3">
            <w:pPr>
              <w:pStyle w:val="ConsPlusNormal"/>
              <w:jc w:val="center"/>
            </w:pPr>
            <w:r>
              <w:t>Второй год планируемого периода</w:t>
            </w:r>
          </w:p>
        </w:tc>
        <w:tc>
          <w:tcPr>
            <w:tcW w:w="737" w:type="dxa"/>
          </w:tcPr>
          <w:p w:rsidR="00BD09A3" w:rsidRDefault="00BD09A3" w:rsidP="00BD09A3">
            <w:pPr>
              <w:pStyle w:val="ConsPlusNormal"/>
              <w:jc w:val="center"/>
            </w:pPr>
            <w:r>
              <w:t>Последующие годы</w:t>
            </w:r>
          </w:p>
        </w:tc>
      </w:tr>
      <w:tr w:rsidR="00BD09A3" w:rsidTr="00BD09A3">
        <w:tc>
          <w:tcPr>
            <w:tcW w:w="1077" w:type="dxa"/>
          </w:tcPr>
          <w:p w:rsidR="00BD09A3" w:rsidRDefault="00BD09A3" w:rsidP="00BD09A3">
            <w:pPr>
              <w:pStyle w:val="ConsPlusNormal"/>
              <w:jc w:val="center"/>
            </w:pPr>
            <w:r>
              <w:lastRenderedPageBreak/>
              <w:t>1</w:t>
            </w:r>
          </w:p>
        </w:tc>
        <w:tc>
          <w:tcPr>
            <w:tcW w:w="794" w:type="dxa"/>
          </w:tcPr>
          <w:p w:rsidR="00BD09A3" w:rsidRDefault="00BD09A3" w:rsidP="00BD09A3">
            <w:pPr>
              <w:pStyle w:val="ConsPlusNormal"/>
              <w:jc w:val="center"/>
            </w:pPr>
            <w:r>
              <w:t>2</w:t>
            </w:r>
          </w:p>
        </w:tc>
        <w:tc>
          <w:tcPr>
            <w:tcW w:w="793" w:type="dxa"/>
          </w:tcPr>
          <w:p w:rsidR="00BD09A3" w:rsidRDefault="00BD09A3" w:rsidP="00BD09A3">
            <w:pPr>
              <w:pStyle w:val="ConsPlusNormal"/>
              <w:jc w:val="center"/>
            </w:pPr>
            <w:r>
              <w:t>3</w:t>
            </w:r>
          </w:p>
        </w:tc>
        <w:tc>
          <w:tcPr>
            <w:tcW w:w="793" w:type="dxa"/>
          </w:tcPr>
          <w:p w:rsidR="00BD09A3" w:rsidRDefault="00BD09A3" w:rsidP="00BD09A3">
            <w:pPr>
              <w:pStyle w:val="ConsPlusNormal"/>
              <w:jc w:val="center"/>
            </w:pPr>
            <w:r>
              <w:t>4</w:t>
            </w:r>
          </w:p>
        </w:tc>
        <w:tc>
          <w:tcPr>
            <w:tcW w:w="793" w:type="dxa"/>
          </w:tcPr>
          <w:p w:rsidR="00BD09A3" w:rsidRDefault="00BD09A3" w:rsidP="00BD09A3">
            <w:pPr>
              <w:pStyle w:val="ConsPlusNormal"/>
              <w:jc w:val="center"/>
            </w:pPr>
            <w:r>
              <w:t>5</w:t>
            </w:r>
          </w:p>
        </w:tc>
        <w:tc>
          <w:tcPr>
            <w:tcW w:w="793" w:type="dxa"/>
          </w:tcPr>
          <w:p w:rsidR="00BD09A3" w:rsidRDefault="00BD09A3" w:rsidP="00BD09A3">
            <w:pPr>
              <w:pStyle w:val="ConsPlusNormal"/>
              <w:jc w:val="center"/>
            </w:pPr>
            <w:r>
              <w:t>6</w:t>
            </w:r>
          </w:p>
        </w:tc>
        <w:tc>
          <w:tcPr>
            <w:tcW w:w="737" w:type="dxa"/>
          </w:tcPr>
          <w:p w:rsidR="00BD09A3" w:rsidRDefault="00BD09A3" w:rsidP="00BD09A3">
            <w:pPr>
              <w:pStyle w:val="ConsPlusNormal"/>
              <w:jc w:val="center"/>
            </w:pPr>
            <w:r>
              <w:t>7</w:t>
            </w:r>
          </w:p>
        </w:tc>
        <w:tc>
          <w:tcPr>
            <w:tcW w:w="793" w:type="dxa"/>
          </w:tcPr>
          <w:p w:rsidR="00BD09A3" w:rsidRDefault="00BD09A3" w:rsidP="00BD09A3">
            <w:pPr>
              <w:pStyle w:val="ConsPlusNormal"/>
              <w:jc w:val="center"/>
            </w:pPr>
            <w:r>
              <w:t>8</w:t>
            </w:r>
          </w:p>
        </w:tc>
        <w:tc>
          <w:tcPr>
            <w:tcW w:w="793" w:type="dxa"/>
          </w:tcPr>
          <w:p w:rsidR="00BD09A3" w:rsidRDefault="00BD09A3" w:rsidP="00BD09A3">
            <w:pPr>
              <w:pStyle w:val="ConsPlusNormal"/>
              <w:jc w:val="center"/>
            </w:pPr>
            <w:r>
              <w:t>9</w:t>
            </w:r>
          </w:p>
        </w:tc>
        <w:tc>
          <w:tcPr>
            <w:tcW w:w="793" w:type="dxa"/>
          </w:tcPr>
          <w:p w:rsidR="00BD09A3" w:rsidRDefault="00BD09A3" w:rsidP="00BD09A3">
            <w:pPr>
              <w:pStyle w:val="ConsPlusNormal"/>
              <w:jc w:val="center"/>
            </w:pPr>
            <w:r>
              <w:t>10</w:t>
            </w:r>
          </w:p>
        </w:tc>
        <w:tc>
          <w:tcPr>
            <w:tcW w:w="793" w:type="dxa"/>
          </w:tcPr>
          <w:p w:rsidR="00BD09A3" w:rsidRDefault="00BD09A3" w:rsidP="00BD09A3">
            <w:pPr>
              <w:pStyle w:val="ConsPlusNormal"/>
              <w:jc w:val="center"/>
            </w:pPr>
            <w:r>
              <w:t>11</w:t>
            </w:r>
          </w:p>
        </w:tc>
        <w:tc>
          <w:tcPr>
            <w:tcW w:w="737" w:type="dxa"/>
          </w:tcPr>
          <w:p w:rsidR="00BD09A3" w:rsidRDefault="00BD09A3" w:rsidP="00BD09A3">
            <w:pPr>
              <w:pStyle w:val="ConsPlusNormal"/>
              <w:jc w:val="center"/>
            </w:pPr>
            <w:r>
              <w:t>12</w:t>
            </w:r>
          </w:p>
        </w:tc>
        <w:tc>
          <w:tcPr>
            <w:tcW w:w="793" w:type="dxa"/>
          </w:tcPr>
          <w:p w:rsidR="00BD09A3" w:rsidRDefault="00BD09A3" w:rsidP="00BD09A3">
            <w:pPr>
              <w:pStyle w:val="ConsPlusNormal"/>
              <w:jc w:val="center"/>
            </w:pPr>
            <w:r>
              <w:t>13</w:t>
            </w:r>
          </w:p>
        </w:tc>
        <w:tc>
          <w:tcPr>
            <w:tcW w:w="793" w:type="dxa"/>
          </w:tcPr>
          <w:p w:rsidR="00BD09A3" w:rsidRDefault="00BD09A3" w:rsidP="00BD09A3">
            <w:pPr>
              <w:pStyle w:val="ConsPlusNormal"/>
              <w:jc w:val="center"/>
            </w:pPr>
            <w:r>
              <w:t>14</w:t>
            </w:r>
          </w:p>
        </w:tc>
        <w:tc>
          <w:tcPr>
            <w:tcW w:w="793" w:type="dxa"/>
          </w:tcPr>
          <w:p w:rsidR="00BD09A3" w:rsidRDefault="00BD09A3" w:rsidP="00BD09A3">
            <w:pPr>
              <w:pStyle w:val="ConsPlusNormal"/>
              <w:jc w:val="center"/>
            </w:pPr>
            <w:r>
              <w:t>15</w:t>
            </w:r>
          </w:p>
        </w:tc>
        <w:tc>
          <w:tcPr>
            <w:tcW w:w="793" w:type="dxa"/>
          </w:tcPr>
          <w:p w:rsidR="00BD09A3" w:rsidRDefault="00BD09A3" w:rsidP="00BD09A3">
            <w:pPr>
              <w:pStyle w:val="ConsPlusNormal"/>
              <w:jc w:val="center"/>
            </w:pPr>
            <w:r>
              <w:t>16</w:t>
            </w:r>
          </w:p>
        </w:tc>
        <w:tc>
          <w:tcPr>
            <w:tcW w:w="737" w:type="dxa"/>
          </w:tcPr>
          <w:p w:rsidR="00BD09A3" w:rsidRDefault="00BD09A3" w:rsidP="00BD09A3">
            <w:pPr>
              <w:pStyle w:val="ConsPlusNormal"/>
              <w:jc w:val="center"/>
            </w:pPr>
            <w:r>
              <w:t>17</w:t>
            </w:r>
          </w:p>
        </w:tc>
      </w:tr>
      <w:tr w:rsidR="00BD09A3" w:rsidTr="00BD09A3">
        <w:tc>
          <w:tcPr>
            <w:tcW w:w="1077" w:type="dxa"/>
          </w:tcPr>
          <w:p w:rsidR="00BD09A3" w:rsidRDefault="00BD09A3" w:rsidP="00BD09A3">
            <w:pPr>
              <w:pStyle w:val="ConsPlusNormal"/>
            </w:pPr>
          </w:p>
        </w:tc>
        <w:tc>
          <w:tcPr>
            <w:tcW w:w="794"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r>
      <w:tr w:rsidR="00BD09A3" w:rsidTr="00BD09A3">
        <w:tc>
          <w:tcPr>
            <w:tcW w:w="1077" w:type="dxa"/>
          </w:tcPr>
          <w:p w:rsidR="00BD09A3" w:rsidRDefault="00BD09A3" w:rsidP="00BD09A3">
            <w:pPr>
              <w:pStyle w:val="ConsPlusNormal"/>
            </w:pPr>
          </w:p>
        </w:tc>
        <w:tc>
          <w:tcPr>
            <w:tcW w:w="794"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r>
      <w:tr w:rsidR="00BD09A3" w:rsidTr="00BD09A3">
        <w:tc>
          <w:tcPr>
            <w:tcW w:w="1077" w:type="dxa"/>
          </w:tcPr>
          <w:p w:rsidR="00BD09A3" w:rsidRDefault="00BD09A3" w:rsidP="00BD09A3">
            <w:pPr>
              <w:pStyle w:val="ConsPlusNormal"/>
            </w:pPr>
          </w:p>
        </w:tc>
        <w:tc>
          <w:tcPr>
            <w:tcW w:w="794"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r>
      <w:tr w:rsidR="00BD09A3" w:rsidTr="00BD09A3">
        <w:tc>
          <w:tcPr>
            <w:tcW w:w="1077" w:type="dxa"/>
          </w:tcPr>
          <w:p w:rsidR="00BD09A3" w:rsidRDefault="00BD09A3" w:rsidP="00BD09A3">
            <w:pPr>
              <w:pStyle w:val="ConsPlusNormal"/>
              <w:jc w:val="center"/>
            </w:pPr>
            <w:r>
              <w:t>Итого по коду целевых средств</w:t>
            </w:r>
          </w:p>
        </w:tc>
        <w:tc>
          <w:tcPr>
            <w:tcW w:w="794" w:type="dxa"/>
          </w:tcPr>
          <w:p w:rsidR="00BD09A3" w:rsidRDefault="00BD09A3" w:rsidP="00BD09A3">
            <w:pPr>
              <w:pStyle w:val="ConsPlusNormal"/>
              <w:jc w:val="center"/>
            </w:pPr>
            <w:r>
              <w:t>X</w:t>
            </w: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r>
      <w:tr w:rsidR="00BD09A3" w:rsidTr="00BD09A3">
        <w:tblPrEx>
          <w:tblBorders>
            <w:left w:val="nil"/>
          </w:tblBorders>
        </w:tblPrEx>
        <w:tc>
          <w:tcPr>
            <w:tcW w:w="1077" w:type="dxa"/>
            <w:tcBorders>
              <w:left w:val="nil"/>
              <w:bottom w:val="nil"/>
              <w:right w:val="nil"/>
            </w:tcBorders>
          </w:tcPr>
          <w:p w:rsidR="00BD09A3" w:rsidRDefault="00BD09A3" w:rsidP="00BD09A3">
            <w:pPr>
              <w:pStyle w:val="ConsPlusNormal"/>
            </w:pPr>
          </w:p>
        </w:tc>
        <w:tc>
          <w:tcPr>
            <w:tcW w:w="794" w:type="dxa"/>
            <w:tcBorders>
              <w:left w:val="nil"/>
              <w:bottom w:val="nil"/>
            </w:tcBorders>
          </w:tcPr>
          <w:p w:rsidR="00BD09A3" w:rsidRDefault="00BD09A3" w:rsidP="00BD09A3">
            <w:pPr>
              <w:pStyle w:val="ConsPlusNormal"/>
              <w:jc w:val="center"/>
            </w:pPr>
            <w:r>
              <w:t>Всего</w:t>
            </w: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93" w:type="dxa"/>
          </w:tcPr>
          <w:p w:rsidR="00BD09A3" w:rsidRDefault="00BD09A3" w:rsidP="00BD09A3">
            <w:pPr>
              <w:pStyle w:val="ConsPlusNormal"/>
            </w:pPr>
          </w:p>
        </w:tc>
        <w:tc>
          <w:tcPr>
            <w:tcW w:w="737" w:type="dxa"/>
          </w:tcPr>
          <w:p w:rsidR="00BD09A3" w:rsidRDefault="00BD09A3" w:rsidP="00BD09A3">
            <w:pPr>
              <w:pStyle w:val="ConsPlusNormal"/>
            </w:pPr>
          </w:p>
        </w:tc>
      </w:tr>
      <w:tr w:rsidR="00BD09A3" w:rsidTr="00BD09A3">
        <w:tblPrEx>
          <w:tblBorders>
            <w:left w:val="nil"/>
            <w:right w:val="nil"/>
            <w:insideH w:val="nil"/>
          </w:tblBorders>
        </w:tblPrEx>
        <w:tc>
          <w:tcPr>
            <w:tcW w:w="13598" w:type="dxa"/>
            <w:gridSpan w:val="17"/>
            <w:tcBorders>
              <w:top w:val="nil"/>
              <w:left w:val="nil"/>
              <w:bottom w:val="nil"/>
              <w:right w:val="nil"/>
            </w:tcBorders>
          </w:tcPr>
          <w:p w:rsidR="00BD09A3" w:rsidRDefault="00BD09A3" w:rsidP="00BD09A3">
            <w:pPr>
              <w:pStyle w:val="ConsPlusNormal"/>
            </w:pPr>
          </w:p>
        </w:tc>
      </w:tr>
      <w:tr w:rsidR="00BD09A3" w:rsidTr="00BD09A3">
        <w:tblPrEx>
          <w:tblBorders>
            <w:left w:val="nil"/>
            <w:insideH w:val="nil"/>
          </w:tblBorders>
        </w:tblPrEx>
        <w:tc>
          <w:tcPr>
            <w:tcW w:w="12861" w:type="dxa"/>
            <w:gridSpan w:val="16"/>
            <w:tcBorders>
              <w:top w:val="nil"/>
              <w:left w:val="nil"/>
              <w:bottom w:val="nil"/>
            </w:tcBorders>
          </w:tcPr>
          <w:p w:rsidR="00BD09A3" w:rsidRDefault="00BD09A3" w:rsidP="00BD09A3">
            <w:pPr>
              <w:pStyle w:val="ConsPlusNormal"/>
              <w:jc w:val="right"/>
            </w:pPr>
            <w:r>
              <w:t>Номер страницы</w:t>
            </w:r>
          </w:p>
        </w:tc>
        <w:tc>
          <w:tcPr>
            <w:tcW w:w="737" w:type="dxa"/>
          </w:tcPr>
          <w:p w:rsidR="00BD09A3" w:rsidRDefault="00BD09A3" w:rsidP="00BD09A3">
            <w:pPr>
              <w:pStyle w:val="ConsPlusNormal"/>
            </w:pPr>
          </w:p>
        </w:tc>
      </w:tr>
      <w:tr w:rsidR="00BD09A3" w:rsidTr="00BD09A3">
        <w:tblPrEx>
          <w:tblBorders>
            <w:left w:val="nil"/>
            <w:insideH w:val="nil"/>
          </w:tblBorders>
        </w:tblPrEx>
        <w:tc>
          <w:tcPr>
            <w:tcW w:w="12861" w:type="dxa"/>
            <w:gridSpan w:val="16"/>
            <w:tcBorders>
              <w:top w:val="nil"/>
              <w:left w:val="nil"/>
              <w:bottom w:val="nil"/>
            </w:tcBorders>
          </w:tcPr>
          <w:p w:rsidR="00BD09A3" w:rsidRDefault="00BD09A3" w:rsidP="00BD09A3">
            <w:pPr>
              <w:pStyle w:val="ConsPlusNormal"/>
              <w:jc w:val="right"/>
            </w:pPr>
            <w:r>
              <w:t>Всего страниц</w:t>
            </w:r>
          </w:p>
        </w:tc>
        <w:tc>
          <w:tcPr>
            <w:tcW w:w="737" w:type="dxa"/>
          </w:tcPr>
          <w:p w:rsidR="00BD09A3" w:rsidRDefault="00BD09A3" w:rsidP="00BD09A3">
            <w:pPr>
              <w:pStyle w:val="ConsPlusNormal"/>
            </w:pPr>
          </w:p>
        </w:tc>
      </w:tr>
    </w:tbl>
    <w:p w:rsidR="00BD09A3" w:rsidRDefault="00BD09A3" w:rsidP="00BD09A3">
      <w:pPr>
        <w:pStyle w:val="ConsPlusNormal"/>
        <w:jc w:val="both"/>
      </w:pPr>
    </w:p>
    <w:tbl>
      <w:tblPr>
        <w:tblW w:w="0" w:type="auto"/>
        <w:tblLayout w:type="fixed"/>
        <w:tblCellMar>
          <w:top w:w="102" w:type="dxa"/>
          <w:left w:w="62" w:type="dxa"/>
          <w:bottom w:w="102" w:type="dxa"/>
          <w:right w:w="62" w:type="dxa"/>
        </w:tblCellMar>
        <w:tblLook w:val="0000"/>
      </w:tblPr>
      <w:tblGrid>
        <w:gridCol w:w="3798"/>
        <w:gridCol w:w="397"/>
        <w:gridCol w:w="1531"/>
        <w:gridCol w:w="397"/>
        <w:gridCol w:w="1531"/>
        <w:gridCol w:w="397"/>
        <w:gridCol w:w="1587"/>
        <w:gridCol w:w="397"/>
        <w:gridCol w:w="1587"/>
        <w:gridCol w:w="397"/>
        <w:gridCol w:w="1587"/>
      </w:tblGrid>
      <w:tr w:rsidR="00BD09A3" w:rsidTr="00BD09A3">
        <w:tc>
          <w:tcPr>
            <w:tcW w:w="3798" w:type="dxa"/>
            <w:tcBorders>
              <w:top w:val="nil"/>
              <w:left w:val="nil"/>
              <w:bottom w:val="nil"/>
              <w:right w:val="nil"/>
            </w:tcBorders>
          </w:tcPr>
          <w:p w:rsidR="00BD09A3" w:rsidRDefault="00BD09A3" w:rsidP="00BD09A3">
            <w:pPr>
              <w:pStyle w:val="ConsPlusNormal"/>
            </w:pPr>
            <w:r>
              <w:t>Руководитель</w:t>
            </w:r>
          </w:p>
          <w:p w:rsidR="00BD09A3" w:rsidRDefault="00BD09A3" w:rsidP="00BD09A3">
            <w:pPr>
              <w:pStyle w:val="ConsPlusNormal"/>
            </w:pPr>
            <w:r>
              <w:t>(уполномоченное лицо)</w:t>
            </w:r>
          </w:p>
        </w:tc>
        <w:tc>
          <w:tcPr>
            <w:tcW w:w="397" w:type="dxa"/>
            <w:tcBorders>
              <w:top w:val="nil"/>
              <w:left w:val="nil"/>
              <w:bottom w:val="nil"/>
              <w:right w:val="nil"/>
            </w:tcBorders>
          </w:tcPr>
          <w:p w:rsidR="00BD09A3" w:rsidRDefault="00BD09A3" w:rsidP="00BD09A3">
            <w:pPr>
              <w:pStyle w:val="ConsPlusNormal"/>
            </w:pPr>
          </w:p>
        </w:tc>
        <w:tc>
          <w:tcPr>
            <w:tcW w:w="1531"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31"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nil"/>
              <w:right w:val="nil"/>
            </w:tcBorders>
          </w:tcPr>
          <w:p w:rsidR="00BD09A3" w:rsidRDefault="00BD09A3" w:rsidP="00BD09A3">
            <w:pPr>
              <w:pStyle w:val="ConsPlusNormal"/>
            </w:pPr>
          </w:p>
        </w:tc>
      </w:tr>
      <w:tr w:rsidR="00BD09A3" w:rsidTr="00BD09A3">
        <w:tc>
          <w:tcPr>
            <w:tcW w:w="3798" w:type="dxa"/>
            <w:tcBorders>
              <w:top w:val="nil"/>
              <w:left w:val="nil"/>
              <w:bottom w:val="nil"/>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31" w:type="dxa"/>
            <w:tcBorders>
              <w:top w:val="single" w:sz="4" w:space="0" w:color="auto"/>
              <w:left w:val="nil"/>
              <w:bottom w:val="nil"/>
              <w:right w:val="nil"/>
            </w:tcBorders>
          </w:tcPr>
          <w:p w:rsidR="00BD09A3" w:rsidRDefault="00BD09A3" w:rsidP="00BD09A3">
            <w:pPr>
              <w:pStyle w:val="ConsPlusNormal"/>
              <w:jc w:val="center"/>
            </w:pPr>
            <w:r>
              <w:t>(должность)</w:t>
            </w:r>
          </w:p>
        </w:tc>
        <w:tc>
          <w:tcPr>
            <w:tcW w:w="397" w:type="dxa"/>
            <w:tcBorders>
              <w:top w:val="nil"/>
              <w:left w:val="nil"/>
              <w:bottom w:val="nil"/>
              <w:right w:val="nil"/>
            </w:tcBorders>
          </w:tcPr>
          <w:p w:rsidR="00BD09A3" w:rsidRDefault="00BD09A3" w:rsidP="00BD09A3">
            <w:pPr>
              <w:pStyle w:val="ConsPlusNormal"/>
            </w:pPr>
          </w:p>
        </w:tc>
        <w:tc>
          <w:tcPr>
            <w:tcW w:w="1531" w:type="dxa"/>
            <w:tcBorders>
              <w:top w:val="single" w:sz="4" w:space="0" w:color="auto"/>
              <w:left w:val="nil"/>
              <w:bottom w:val="nil"/>
              <w:right w:val="nil"/>
            </w:tcBorders>
          </w:tcPr>
          <w:p w:rsidR="00BD09A3" w:rsidRDefault="00BD09A3" w:rsidP="00BD09A3">
            <w:pPr>
              <w:pStyle w:val="ConsPlusNormal"/>
              <w:jc w:val="center"/>
            </w:pPr>
            <w:r>
              <w:t>(подпись)</w:t>
            </w:r>
          </w:p>
        </w:tc>
        <w:tc>
          <w:tcPr>
            <w:tcW w:w="397" w:type="dxa"/>
            <w:tcBorders>
              <w:top w:val="nil"/>
              <w:left w:val="nil"/>
              <w:bottom w:val="nil"/>
              <w:right w:val="nil"/>
            </w:tcBorders>
          </w:tcPr>
          <w:p w:rsidR="00BD09A3" w:rsidRDefault="00BD09A3" w:rsidP="00BD09A3">
            <w:pPr>
              <w:pStyle w:val="ConsPlusNormal"/>
            </w:pPr>
          </w:p>
        </w:tc>
        <w:tc>
          <w:tcPr>
            <w:tcW w:w="1587" w:type="dxa"/>
            <w:tcBorders>
              <w:top w:val="single" w:sz="4" w:space="0" w:color="auto"/>
              <w:left w:val="nil"/>
              <w:bottom w:val="nil"/>
              <w:right w:val="nil"/>
            </w:tcBorders>
          </w:tcPr>
          <w:p w:rsidR="00BD09A3" w:rsidRDefault="00BD09A3" w:rsidP="00BD09A3">
            <w:pPr>
              <w:pStyle w:val="ConsPlusNormal"/>
              <w:jc w:val="center"/>
            </w:pPr>
            <w:r>
              <w:t>(расшифровка подписи)</w:t>
            </w:r>
          </w:p>
        </w:tc>
        <w:tc>
          <w:tcPr>
            <w:tcW w:w="397" w:type="dxa"/>
            <w:tcBorders>
              <w:top w:val="nil"/>
              <w:left w:val="nil"/>
              <w:bottom w:val="nil"/>
              <w:right w:val="nil"/>
            </w:tcBorders>
          </w:tcPr>
          <w:p w:rsidR="00BD09A3" w:rsidRDefault="00BD09A3" w:rsidP="00BD09A3">
            <w:pPr>
              <w:pStyle w:val="ConsPlusNormal"/>
            </w:pPr>
          </w:p>
        </w:tc>
        <w:tc>
          <w:tcPr>
            <w:tcW w:w="1587" w:type="dxa"/>
            <w:tcBorders>
              <w:top w:val="single" w:sz="4" w:space="0" w:color="auto"/>
              <w:left w:val="nil"/>
              <w:bottom w:val="nil"/>
              <w:right w:val="nil"/>
            </w:tcBorders>
          </w:tcPr>
          <w:p w:rsidR="00BD09A3" w:rsidRDefault="00BD09A3" w:rsidP="00BD09A3">
            <w:pPr>
              <w:pStyle w:val="ConsPlusNormal"/>
              <w:jc w:val="center"/>
            </w:pPr>
            <w:r>
              <w:t>(дата подписания)</w:t>
            </w: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nil"/>
              <w:right w:val="nil"/>
            </w:tcBorders>
          </w:tcPr>
          <w:p w:rsidR="00BD09A3" w:rsidRDefault="00BD09A3" w:rsidP="00BD09A3">
            <w:pPr>
              <w:pStyle w:val="ConsPlusNormal"/>
            </w:pPr>
          </w:p>
        </w:tc>
      </w:tr>
      <w:tr w:rsidR="00BD09A3" w:rsidRPr="00BD09A3" w:rsidTr="00BD09A3">
        <w:tc>
          <w:tcPr>
            <w:tcW w:w="3798" w:type="dxa"/>
            <w:tcBorders>
              <w:top w:val="nil"/>
              <w:left w:val="nil"/>
              <w:bottom w:val="nil"/>
              <w:right w:val="nil"/>
            </w:tcBorders>
          </w:tcPr>
          <w:p w:rsidR="00BD09A3" w:rsidRDefault="00BD09A3" w:rsidP="00BD09A3">
            <w:pPr>
              <w:pStyle w:val="ConsPlusNormal"/>
            </w:pPr>
            <w:r>
              <w:t>Руководитель финансово-экономической службы</w:t>
            </w:r>
          </w:p>
          <w:p w:rsidR="00BD09A3" w:rsidRDefault="00BD09A3" w:rsidP="00BD09A3">
            <w:pPr>
              <w:pStyle w:val="ConsPlusNormal"/>
            </w:pPr>
            <w:r>
              <w:t>(уполномоченное лицо)</w:t>
            </w:r>
          </w:p>
        </w:tc>
        <w:tc>
          <w:tcPr>
            <w:tcW w:w="397" w:type="dxa"/>
            <w:tcBorders>
              <w:top w:val="nil"/>
              <w:left w:val="nil"/>
              <w:bottom w:val="nil"/>
              <w:right w:val="nil"/>
            </w:tcBorders>
          </w:tcPr>
          <w:p w:rsidR="00BD09A3" w:rsidRDefault="00BD09A3" w:rsidP="00BD09A3">
            <w:pPr>
              <w:pStyle w:val="ConsPlusNormal"/>
            </w:pPr>
          </w:p>
        </w:tc>
        <w:tc>
          <w:tcPr>
            <w:tcW w:w="1531" w:type="dxa"/>
            <w:tcBorders>
              <w:top w:val="nil"/>
              <w:left w:val="nil"/>
              <w:bottom w:val="nil"/>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31"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nil"/>
              <w:right w:val="nil"/>
            </w:tcBorders>
          </w:tcPr>
          <w:p w:rsidR="00BD09A3" w:rsidRDefault="00BD09A3" w:rsidP="00BD09A3">
            <w:pPr>
              <w:pStyle w:val="ConsPlusNormal"/>
            </w:pPr>
          </w:p>
        </w:tc>
      </w:tr>
      <w:tr w:rsidR="00BD09A3" w:rsidTr="00BD09A3">
        <w:tc>
          <w:tcPr>
            <w:tcW w:w="3798" w:type="dxa"/>
            <w:tcBorders>
              <w:top w:val="nil"/>
              <w:left w:val="nil"/>
              <w:bottom w:val="nil"/>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31" w:type="dxa"/>
            <w:tcBorders>
              <w:top w:val="nil"/>
              <w:left w:val="nil"/>
              <w:bottom w:val="nil"/>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31" w:type="dxa"/>
            <w:tcBorders>
              <w:top w:val="single" w:sz="4" w:space="0" w:color="auto"/>
              <w:left w:val="nil"/>
              <w:bottom w:val="nil"/>
              <w:right w:val="nil"/>
            </w:tcBorders>
          </w:tcPr>
          <w:p w:rsidR="00BD09A3" w:rsidRDefault="00BD09A3" w:rsidP="00BD09A3">
            <w:pPr>
              <w:pStyle w:val="ConsPlusNormal"/>
              <w:jc w:val="center"/>
            </w:pPr>
            <w:r>
              <w:t>(подпись)</w:t>
            </w:r>
          </w:p>
        </w:tc>
        <w:tc>
          <w:tcPr>
            <w:tcW w:w="397" w:type="dxa"/>
            <w:tcBorders>
              <w:top w:val="nil"/>
              <w:left w:val="nil"/>
              <w:bottom w:val="nil"/>
              <w:right w:val="nil"/>
            </w:tcBorders>
          </w:tcPr>
          <w:p w:rsidR="00BD09A3" w:rsidRDefault="00BD09A3" w:rsidP="00BD09A3">
            <w:pPr>
              <w:pStyle w:val="ConsPlusNormal"/>
            </w:pPr>
          </w:p>
        </w:tc>
        <w:tc>
          <w:tcPr>
            <w:tcW w:w="1587" w:type="dxa"/>
            <w:tcBorders>
              <w:top w:val="single" w:sz="4" w:space="0" w:color="auto"/>
              <w:left w:val="nil"/>
              <w:bottom w:val="nil"/>
              <w:right w:val="nil"/>
            </w:tcBorders>
          </w:tcPr>
          <w:p w:rsidR="00BD09A3" w:rsidRDefault="00BD09A3" w:rsidP="00BD09A3">
            <w:pPr>
              <w:pStyle w:val="ConsPlusNormal"/>
              <w:jc w:val="center"/>
            </w:pPr>
            <w:r>
              <w:t>(расшифровка подписи)</w:t>
            </w:r>
          </w:p>
        </w:tc>
        <w:tc>
          <w:tcPr>
            <w:tcW w:w="397" w:type="dxa"/>
            <w:tcBorders>
              <w:top w:val="nil"/>
              <w:left w:val="nil"/>
              <w:bottom w:val="nil"/>
              <w:right w:val="nil"/>
            </w:tcBorders>
          </w:tcPr>
          <w:p w:rsidR="00BD09A3" w:rsidRDefault="00BD09A3" w:rsidP="00BD09A3">
            <w:pPr>
              <w:pStyle w:val="ConsPlusNormal"/>
            </w:pPr>
          </w:p>
        </w:tc>
        <w:tc>
          <w:tcPr>
            <w:tcW w:w="1587" w:type="dxa"/>
            <w:tcBorders>
              <w:top w:val="single" w:sz="4" w:space="0" w:color="auto"/>
              <w:left w:val="nil"/>
              <w:bottom w:val="nil"/>
              <w:right w:val="nil"/>
            </w:tcBorders>
          </w:tcPr>
          <w:p w:rsidR="00BD09A3" w:rsidRDefault="00BD09A3" w:rsidP="00BD09A3">
            <w:pPr>
              <w:pStyle w:val="ConsPlusNormal"/>
              <w:jc w:val="center"/>
            </w:pPr>
            <w:r>
              <w:t>(дата подписания)</w:t>
            </w: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nil"/>
              <w:right w:val="nil"/>
            </w:tcBorders>
          </w:tcPr>
          <w:p w:rsidR="00BD09A3" w:rsidRDefault="00BD09A3" w:rsidP="00BD09A3">
            <w:pPr>
              <w:pStyle w:val="ConsPlusNormal"/>
            </w:pPr>
          </w:p>
        </w:tc>
      </w:tr>
      <w:tr w:rsidR="00BD09A3" w:rsidTr="00BD09A3">
        <w:tc>
          <w:tcPr>
            <w:tcW w:w="3798" w:type="dxa"/>
            <w:tcBorders>
              <w:top w:val="nil"/>
              <w:left w:val="nil"/>
              <w:bottom w:val="nil"/>
              <w:right w:val="nil"/>
            </w:tcBorders>
          </w:tcPr>
          <w:p w:rsidR="00BD09A3" w:rsidRDefault="00BD09A3" w:rsidP="00BD09A3">
            <w:pPr>
              <w:pStyle w:val="ConsPlusNormal"/>
            </w:pPr>
            <w:r>
              <w:t>Ответственный исполнитель</w:t>
            </w:r>
          </w:p>
        </w:tc>
        <w:tc>
          <w:tcPr>
            <w:tcW w:w="397" w:type="dxa"/>
            <w:tcBorders>
              <w:top w:val="nil"/>
              <w:left w:val="nil"/>
              <w:bottom w:val="nil"/>
              <w:right w:val="nil"/>
            </w:tcBorders>
          </w:tcPr>
          <w:p w:rsidR="00BD09A3" w:rsidRDefault="00BD09A3" w:rsidP="00BD09A3">
            <w:pPr>
              <w:pStyle w:val="ConsPlusNormal"/>
            </w:pPr>
          </w:p>
        </w:tc>
        <w:tc>
          <w:tcPr>
            <w:tcW w:w="1531"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31"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single" w:sz="4" w:space="0" w:color="auto"/>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87" w:type="dxa"/>
            <w:tcBorders>
              <w:top w:val="nil"/>
              <w:left w:val="nil"/>
              <w:bottom w:val="single" w:sz="4" w:space="0" w:color="auto"/>
              <w:right w:val="nil"/>
            </w:tcBorders>
          </w:tcPr>
          <w:p w:rsidR="00BD09A3" w:rsidRDefault="00BD09A3" w:rsidP="00BD09A3">
            <w:pPr>
              <w:pStyle w:val="ConsPlusNormal"/>
            </w:pPr>
          </w:p>
        </w:tc>
      </w:tr>
      <w:tr w:rsidR="00BD09A3" w:rsidTr="00BD09A3">
        <w:tc>
          <w:tcPr>
            <w:tcW w:w="3798" w:type="dxa"/>
            <w:tcBorders>
              <w:top w:val="nil"/>
              <w:left w:val="nil"/>
              <w:bottom w:val="nil"/>
              <w:right w:val="nil"/>
            </w:tcBorders>
          </w:tcPr>
          <w:p w:rsidR="00BD09A3" w:rsidRDefault="00BD09A3" w:rsidP="00BD09A3">
            <w:pPr>
              <w:pStyle w:val="ConsPlusNormal"/>
            </w:pPr>
          </w:p>
        </w:tc>
        <w:tc>
          <w:tcPr>
            <w:tcW w:w="397" w:type="dxa"/>
            <w:tcBorders>
              <w:top w:val="nil"/>
              <w:left w:val="nil"/>
              <w:bottom w:val="nil"/>
              <w:right w:val="nil"/>
            </w:tcBorders>
          </w:tcPr>
          <w:p w:rsidR="00BD09A3" w:rsidRDefault="00BD09A3" w:rsidP="00BD09A3">
            <w:pPr>
              <w:pStyle w:val="ConsPlusNormal"/>
            </w:pPr>
          </w:p>
        </w:tc>
        <w:tc>
          <w:tcPr>
            <w:tcW w:w="1531" w:type="dxa"/>
            <w:tcBorders>
              <w:top w:val="single" w:sz="4" w:space="0" w:color="auto"/>
              <w:left w:val="nil"/>
              <w:bottom w:val="nil"/>
              <w:right w:val="nil"/>
            </w:tcBorders>
          </w:tcPr>
          <w:p w:rsidR="00BD09A3" w:rsidRDefault="00BD09A3" w:rsidP="00BD09A3">
            <w:pPr>
              <w:pStyle w:val="ConsPlusNormal"/>
              <w:jc w:val="center"/>
            </w:pPr>
            <w:r>
              <w:t>(должность)</w:t>
            </w:r>
          </w:p>
        </w:tc>
        <w:tc>
          <w:tcPr>
            <w:tcW w:w="397" w:type="dxa"/>
            <w:tcBorders>
              <w:top w:val="nil"/>
              <w:left w:val="nil"/>
              <w:bottom w:val="nil"/>
              <w:right w:val="nil"/>
            </w:tcBorders>
          </w:tcPr>
          <w:p w:rsidR="00BD09A3" w:rsidRDefault="00BD09A3" w:rsidP="00BD09A3">
            <w:pPr>
              <w:pStyle w:val="ConsPlusNormal"/>
            </w:pPr>
          </w:p>
        </w:tc>
        <w:tc>
          <w:tcPr>
            <w:tcW w:w="1531" w:type="dxa"/>
            <w:tcBorders>
              <w:top w:val="single" w:sz="4" w:space="0" w:color="auto"/>
              <w:left w:val="nil"/>
              <w:bottom w:val="nil"/>
              <w:right w:val="nil"/>
            </w:tcBorders>
          </w:tcPr>
          <w:p w:rsidR="00BD09A3" w:rsidRDefault="00BD09A3" w:rsidP="00BD09A3">
            <w:pPr>
              <w:pStyle w:val="ConsPlusNormal"/>
              <w:jc w:val="center"/>
            </w:pPr>
            <w:r>
              <w:t>(подпись)</w:t>
            </w:r>
          </w:p>
        </w:tc>
        <w:tc>
          <w:tcPr>
            <w:tcW w:w="397" w:type="dxa"/>
            <w:tcBorders>
              <w:top w:val="nil"/>
              <w:left w:val="nil"/>
              <w:bottom w:val="nil"/>
              <w:right w:val="nil"/>
            </w:tcBorders>
          </w:tcPr>
          <w:p w:rsidR="00BD09A3" w:rsidRDefault="00BD09A3" w:rsidP="00BD09A3">
            <w:pPr>
              <w:pStyle w:val="ConsPlusNormal"/>
            </w:pPr>
          </w:p>
        </w:tc>
        <w:tc>
          <w:tcPr>
            <w:tcW w:w="1587" w:type="dxa"/>
            <w:tcBorders>
              <w:top w:val="single" w:sz="4" w:space="0" w:color="auto"/>
              <w:left w:val="nil"/>
              <w:bottom w:val="nil"/>
              <w:right w:val="nil"/>
            </w:tcBorders>
          </w:tcPr>
          <w:p w:rsidR="00BD09A3" w:rsidRDefault="00BD09A3" w:rsidP="00BD09A3">
            <w:pPr>
              <w:pStyle w:val="ConsPlusNormal"/>
              <w:jc w:val="center"/>
            </w:pPr>
            <w:r>
              <w:t>(расшифровка подписи)</w:t>
            </w:r>
          </w:p>
        </w:tc>
        <w:tc>
          <w:tcPr>
            <w:tcW w:w="397" w:type="dxa"/>
            <w:tcBorders>
              <w:top w:val="nil"/>
              <w:left w:val="nil"/>
              <w:bottom w:val="nil"/>
              <w:right w:val="nil"/>
            </w:tcBorders>
          </w:tcPr>
          <w:p w:rsidR="00BD09A3" w:rsidRDefault="00BD09A3" w:rsidP="00BD09A3">
            <w:pPr>
              <w:pStyle w:val="ConsPlusNormal"/>
            </w:pPr>
          </w:p>
        </w:tc>
        <w:tc>
          <w:tcPr>
            <w:tcW w:w="1587" w:type="dxa"/>
            <w:tcBorders>
              <w:top w:val="single" w:sz="4" w:space="0" w:color="auto"/>
              <w:left w:val="nil"/>
              <w:bottom w:val="nil"/>
              <w:right w:val="nil"/>
            </w:tcBorders>
          </w:tcPr>
          <w:p w:rsidR="00BD09A3" w:rsidRDefault="00BD09A3" w:rsidP="00BD09A3">
            <w:pPr>
              <w:pStyle w:val="ConsPlusNormal"/>
              <w:jc w:val="center"/>
            </w:pPr>
            <w:r>
              <w:t>(номер телефона)</w:t>
            </w:r>
          </w:p>
        </w:tc>
        <w:tc>
          <w:tcPr>
            <w:tcW w:w="397" w:type="dxa"/>
            <w:tcBorders>
              <w:top w:val="nil"/>
              <w:left w:val="nil"/>
              <w:bottom w:val="nil"/>
              <w:right w:val="nil"/>
            </w:tcBorders>
          </w:tcPr>
          <w:p w:rsidR="00BD09A3" w:rsidRDefault="00BD09A3" w:rsidP="00BD09A3">
            <w:pPr>
              <w:pStyle w:val="ConsPlusNormal"/>
            </w:pPr>
          </w:p>
        </w:tc>
        <w:tc>
          <w:tcPr>
            <w:tcW w:w="1587" w:type="dxa"/>
            <w:tcBorders>
              <w:top w:val="single" w:sz="4" w:space="0" w:color="auto"/>
              <w:left w:val="nil"/>
              <w:bottom w:val="nil"/>
              <w:right w:val="nil"/>
            </w:tcBorders>
          </w:tcPr>
          <w:p w:rsidR="00BD09A3" w:rsidRDefault="00BD09A3" w:rsidP="00BD09A3">
            <w:pPr>
              <w:pStyle w:val="ConsPlusNormal"/>
              <w:jc w:val="center"/>
            </w:pPr>
            <w:r>
              <w:t>(дата подписания)</w:t>
            </w:r>
          </w:p>
        </w:tc>
      </w:tr>
    </w:tbl>
    <w:p w:rsidR="00BD09A3" w:rsidRDefault="00BD09A3" w:rsidP="00BD09A3">
      <w:pPr>
        <w:pStyle w:val="ConsPlusNormal"/>
        <w:jc w:val="both"/>
      </w:pPr>
    </w:p>
    <w:p w:rsidR="00BD09A3" w:rsidRDefault="00BD09A3" w:rsidP="00BD09A3">
      <w:pPr>
        <w:pStyle w:val="ConsPlusNormal"/>
        <w:ind w:firstLine="540"/>
        <w:jc w:val="both"/>
      </w:pPr>
      <w:r>
        <w:t>--------------------------------</w:t>
      </w:r>
    </w:p>
    <w:p w:rsidR="00BD09A3" w:rsidRDefault="00BD09A3" w:rsidP="00BD09A3">
      <w:pPr>
        <w:pStyle w:val="ConsPlusNormal"/>
        <w:spacing w:before="220"/>
        <w:ind w:firstLine="540"/>
        <w:jc w:val="both"/>
      </w:pPr>
      <w:bookmarkStart w:id="2" w:name="P549"/>
      <w:bookmarkEnd w:id="2"/>
      <w:r>
        <w:t>&lt;1</w:t>
      </w:r>
      <w:proofErr w:type="gramStart"/>
      <w:r>
        <w:t>&gt; У</w:t>
      </w:r>
      <w:proofErr w:type="gramEnd"/>
      <w:r>
        <w:t>казывается полное или сокращенное наименование муниципального заказчика, муниципального бюджетного (автономного) учреждения - заказчика, главного распорядителя средств местного бюджета, предоставившего субсидию, включая гранты.</w:t>
      </w:r>
    </w:p>
    <w:p w:rsidR="00BD09A3" w:rsidRDefault="00BD09A3" w:rsidP="00BD09A3">
      <w:pPr>
        <w:pStyle w:val="ConsPlusNormal"/>
        <w:spacing w:before="220"/>
        <w:ind w:firstLine="540"/>
        <w:jc w:val="both"/>
      </w:pPr>
      <w:bookmarkStart w:id="3" w:name="P550"/>
      <w:bookmarkEnd w:id="3"/>
      <w:r>
        <w:t>&lt;2</w:t>
      </w:r>
      <w:proofErr w:type="gramStart"/>
      <w:r>
        <w:t>&gt; У</w:t>
      </w:r>
      <w:proofErr w:type="gramEnd"/>
      <w:r>
        <w:t>казывается при наличии.</w:t>
      </w:r>
    </w:p>
    <w:p w:rsidR="00BD09A3" w:rsidRDefault="00BD09A3" w:rsidP="00BD09A3">
      <w:pPr>
        <w:pStyle w:val="ConsPlusNormal"/>
        <w:spacing w:before="220"/>
        <w:ind w:firstLine="540"/>
        <w:jc w:val="both"/>
      </w:pPr>
      <w:bookmarkStart w:id="4" w:name="P551"/>
      <w:bookmarkEnd w:id="4"/>
      <w:r>
        <w:t>&lt;3</w:t>
      </w:r>
      <w:proofErr w:type="gramStart"/>
      <w:r>
        <w:t>&gt; У</w:t>
      </w:r>
      <w:proofErr w:type="gramEnd"/>
      <w:r>
        <w:t>казывается муниципальный контракт, контракт (договор), договор (соглашение).</w:t>
      </w:r>
    </w:p>
    <w:p w:rsidR="00BD09A3" w:rsidRDefault="00BD09A3" w:rsidP="00BD09A3">
      <w:pPr>
        <w:pStyle w:val="ConsPlusNormal"/>
        <w:spacing w:before="220"/>
        <w:ind w:firstLine="540"/>
        <w:jc w:val="both"/>
      </w:pPr>
      <w:bookmarkStart w:id="5" w:name="P552"/>
      <w:bookmarkEnd w:id="5"/>
      <w:r>
        <w:t>&lt;4</w:t>
      </w:r>
      <w:proofErr w:type="gramStart"/>
      <w:r>
        <w:t>&gt; У</w:t>
      </w:r>
      <w:proofErr w:type="gramEnd"/>
      <w:r>
        <w:t xml:space="preserve">казываются последовательно наименование источника поступлений целевых средств "Средства по муниципальным контрактам, контрактам (договорам) муниципальных бюджетных (автономных) учреждений" либо "Субсидии юридическим лицам (за исключением субсидий муниципальным бюджетным (автономным) учреждениям), индивидуальным предпринимателям", а также наименования направлений расходования целевых средств, указанные в </w:t>
      </w:r>
      <w:hyperlink w:anchor="P568">
        <w:r>
          <w:rPr>
            <w:color w:val="0000FF"/>
          </w:rPr>
          <w:t>графе 2</w:t>
        </w:r>
      </w:hyperlink>
      <w:r>
        <w:t xml:space="preserve"> приложения N 2 к Порядку.</w:t>
      </w:r>
    </w:p>
    <w:p w:rsidR="00BD09A3" w:rsidRDefault="00BD09A3" w:rsidP="00BD09A3">
      <w:pPr>
        <w:pStyle w:val="ConsPlusNormal"/>
        <w:spacing w:before="220"/>
        <w:ind w:firstLine="540"/>
        <w:jc w:val="both"/>
      </w:pPr>
      <w:bookmarkStart w:id="6" w:name="P553"/>
      <w:bookmarkEnd w:id="6"/>
      <w:r>
        <w:t>&lt;5</w:t>
      </w:r>
      <w:proofErr w:type="gramStart"/>
      <w:r>
        <w:t>&gt; У</w:t>
      </w:r>
      <w:proofErr w:type="gramEnd"/>
      <w:r>
        <w:t xml:space="preserve">казываются код источника поступлений целевых средств "101" или "102", соответствующий наименованию источника поступления целевых средств, и коды направлений расходования целевых средств, соответствующие выплатам, указанным в </w:t>
      </w:r>
      <w:hyperlink w:anchor="P567">
        <w:r>
          <w:rPr>
            <w:color w:val="0000FF"/>
          </w:rPr>
          <w:t>графе 4</w:t>
        </w:r>
      </w:hyperlink>
      <w:r>
        <w:t xml:space="preserve"> приложения N 2 к Порядку.</w:t>
      </w: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sectPr w:rsidR="00BD09A3" w:rsidSect="00BD09A3">
          <w:pgSz w:w="16838" w:h="11905" w:orient="landscape"/>
          <w:pgMar w:top="851" w:right="1134" w:bottom="1701" w:left="1134" w:header="0" w:footer="0" w:gutter="0"/>
          <w:cols w:space="720"/>
          <w:titlePg/>
        </w:sectPr>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jc w:val="right"/>
        <w:outlineLvl w:val="1"/>
      </w:pPr>
      <w:r>
        <w:t>Приложение N 2</w:t>
      </w:r>
    </w:p>
    <w:p w:rsidR="00BD09A3" w:rsidRDefault="00BD09A3" w:rsidP="00BD09A3">
      <w:pPr>
        <w:pStyle w:val="ConsPlusNormal"/>
        <w:jc w:val="right"/>
      </w:pPr>
      <w:r>
        <w:t>к Порядку</w:t>
      </w:r>
    </w:p>
    <w:p w:rsidR="00BD09A3" w:rsidRDefault="00BD09A3" w:rsidP="00BD09A3">
      <w:pPr>
        <w:pStyle w:val="ConsPlusNormal"/>
        <w:jc w:val="both"/>
      </w:pPr>
    </w:p>
    <w:p w:rsidR="00BD09A3" w:rsidRDefault="00BD09A3" w:rsidP="00BD09A3">
      <w:pPr>
        <w:pStyle w:val="ConsPlusTitle"/>
        <w:jc w:val="center"/>
      </w:pPr>
      <w:bookmarkStart w:id="7" w:name="P562"/>
      <w:bookmarkEnd w:id="7"/>
      <w:r>
        <w:t>НАПРАВЛЕНИЯ</w:t>
      </w:r>
    </w:p>
    <w:p w:rsidR="00BD09A3" w:rsidRDefault="00BD09A3" w:rsidP="00BD09A3">
      <w:pPr>
        <w:pStyle w:val="ConsPlusTitle"/>
        <w:jc w:val="center"/>
      </w:pPr>
      <w:r>
        <w:t>РАСХОДОВАНИЯ ЦЕЛЕВЫХ СРЕДСТВ</w:t>
      </w:r>
    </w:p>
    <w:p w:rsidR="00BD09A3" w:rsidRDefault="00BD09A3" w:rsidP="00BD0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737"/>
        <w:gridCol w:w="5669"/>
      </w:tblGrid>
      <w:tr w:rsidR="00BD09A3" w:rsidRPr="00BD09A3" w:rsidTr="00BD09A3">
        <w:tc>
          <w:tcPr>
            <w:tcW w:w="567" w:type="dxa"/>
            <w:vMerge w:val="restart"/>
          </w:tcPr>
          <w:p w:rsidR="00BD09A3" w:rsidRDefault="00BD09A3" w:rsidP="00BD09A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gridSpan w:val="2"/>
          </w:tcPr>
          <w:p w:rsidR="00BD09A3" w:rsidRDefault="00BD09A3" w:rsidP="00BD09A3">
            <w:pPr>
              <w:pStyle w:val="ConsPlusNormal"/>
              <w:jc w:val="center"/>
            </w:pPr>
            <w:r>
              <w:t>Направление расходования целевых средств</w:t>
            </w:r>
          </w:p>
        </w:tc>
        <w:tc>
          <w:tcPr>
            <w:tcW w:w="5669" w:type="dxa"/>
            <w:vMerge w:val="restart"/>
          </w:tcPr>
          <w:p w:rsidR="00BD09A3" w:rsidRDefault="00BD09A3" w:rsidP="00BD09A3">
            <w:pPr>
              <w:pStyle w:val="ConsPlusNormal"/>
              <w:jc w:val="center"/>
            </w:pPr>
            <w:bookmarkStart w:id="8" w:name="P567"/>
            <w:bookmarkEnd w:id="8"/>
            <w:r>
              <w:t>Наименование выплат, соответствующих направлениям расходования целевых средств</w:t>
            </w:r>
          </w:p>
        </w:tc>
      </w:tr>
      <w:tr w:rsidR="00BD09A3" w:rsidTr="00BD09A3">
        <w:tc>
          <w:tcPr>
            <w:tcW w:w="567" w:type="dxa"/>
            <w:vMerge/>
          </w:tcPr>
          <w:p w:rsidR="00BD09A3" w:rsidRDefault="00BD09A3" w:rsidP="00BD09A3">
            <w:pPr>
              <w:pStyle w:val="ConsPlusNormal"/>
            </w:pPr>
          </w:p>
        </w:tc>
        <w:tc>
          <w:tcPr>
            <w:tcW w:w="2098" w:type="dxa"/>
          </w:tcPr>
          <w:p w:rsidR="00BD09A3" w:rsidRDefault="00BD09A3" w:rsidP="00BD09A3">
            <w:pPr>
              <w:pStyle w:val="ConsPlusNormal"/>
              <w:jc w:val="center"/>
            </w:pPr>
            <w:bookmarkStart w:id="9" w:name="P568"/>
            <w:bookmarkEnd w:id="9"/>
            <w:r>
              <w:t>наименование</w:t>
            </w:r>
          </w:p>
        </w:tc>
        <w:tc>
          <w:tcPr>
            <w:tcW w:w="737" w:type="dxa"/>
          </w:tcPr>
          <w:p w:rsidR="00BD09A3" w:rsidRDefault="00BD09A3" w:rsidP="00BD09A3">
            <w:pPr>
              <w:pStyle w:val="ConsPlusNormal"/>
              <w:jc w:val="center"/>
            </w:pPr>
            <w:r>
              <w:t>код</w:t>
            </w:r>
          </w:p>
        </w:tc>
        <w:tc>
          <w:tcPr>
            <w:tcW w:w="5669" w:type="dxa"/>
            <w:vMerge/>
          </w:tcPr>
          <w:p w:rsidR="00BD09A3" w:rsidRDefault="00BD09A3" w:rsidP="00BD09A3">
            <w:pPr>
              <w:pStyle w:val="ConsPlusNormal"/>
            </w:pPr>
          </w:p>
        </w:tc>
      </w:tr>
      <w:tr w:rsidR="00BD09A3" w:rsidTr="00BD09A3">
        <w:tc>
          <w:tcPr>
            <w:tcW w:w="567" w:type="dxa"/>
          </w:tcPr>
          <w:p w:rsidR="00BD09A3" w:rsidRDefault="00BD09A3" w:rsidP="00BD09A3">
            <w:pPr>
              <w:pStyle w:val="ConsPlusNormal"/>
              <w:jc w:val="center"/>
            </w:pPr>
            <w:r>
              <w:t>1</w:t>
            </w:r>
          </w:p>
        </w:tc>
        <w:tc>
          <w:tcPr>
            <w:tcW w:w="2098" w:type="dxa"/>
          </w:tcPr>
          <w:p w:rsidR="00BD09A3" w:rsidRDefault="00BD09A3" w:rsidP="00BD09A3">
            <w:pPr>
              <w:pStyle w:val="ConsPlusNormal"/>
              <w:jc w:val="center"/>
            </w:pPr>
            <w:r>
              <w:t>2</w:t>
            </w:r>
          </w:p>
        </w:tc>
        <w:tc>
          <w:tcPr>
            <w:tcW w:w="737" w:type="dxa"/>
          </w:tcPr>
          <w:p w:rsidR="00BD09A3" w:rsidRDefault="00BD09A3" w:rsidP="00BD09A3">
            <w:pPr>
              <w:pStyle w:val="ConsPlusNormal"/>
              <w:jc w:val="center"/>
            </w:pPr>
            <w:r>
              <w:t>3</w:t>
            </w:r>
          </w:p>
        </w:tc>
        <w:tc>
          <w:tcPr>
            <w:tcW w:w="5669" w:type="dxa"/>
          </w:tcPr>
          <w:p w:rsidR="00BD09A3" w:rsidRDefault="00BD09A3" w:rsidP="00BD09A3">
            <w:pPr>
              <w:pStyle w:val="ConsPlusNormal"/>
              <w:jc w:val="center"/>
            </w:pPr>
            <w:r>
              <w:t>4</w:t>
            </w:r>
          </w:p>
        </w:tc>
      </w:tr>
      <w:tr w:rsidR="00BD09A3" w:rsidTr="00BD09A3">
        <w:tc>
          <w:tcPr>
            <w:tcW w:w="567" w:type="dxa"/>
            <w:vMerge w:val="restart"/>
          </w:tcPr>
          <w:p w:rsidR="00BD09A3" w:rsidRDefault="00BD09A3" w:rsidP="00BD09A3">
            <w:pPr>
              <w:pStyle w:val="ConsPlusNormal"/>
              <w:jc w:val="center"/>
            </w:pPr>
            <w:r>
              <w:t>1.</w:t>
            </w:r>
          </w:p>
        </w:tc>
        <w:tc>
          <w:tcPr>
            <w:tcW w:w="2098" w:type="dxa"/>
            <w:vMerge w:val="restart"/>
          </w:tcPr>
          <w:p w:rsidR="00BD09A3" w:rsidRDefault="00BD09A3" w:rsidP="00BD09A3">
            <w:pPr>
              <w:pStyle w:val="ConsPlusNormal"/>
            </w:pPr>
            <w:r>
              <w:t>Выплаты персоналу</w:t>
            </w:r>
          </w:p>
        </w:tc>
        <w:tc>
          <w:tcPr>
            <w:tcW w:w="737" w:type="dxa"/>
          </w:tcPr>
          <w:p w:rsidR="00BD09A3" w:rsidRDefault="00BD09A3" w:rsidP="00BD09A3">
            <w:pPr>
              <w:pStyle w:val="ConsPlusNormal"/>
              <w:jc w:val="center"/>
            </w:pPr>
            <w:r>
              <w:t>1010</w:t>
            </w:r>
          </w:p>
        </w:tc>
        <w:tc>
          <w:tcPr>
            <w:tcW w:w="5669" w:type="dxa"/>
          </w:tcPr>
          <w:p w:rsidR="00BD09A3" w:rsidRDefault="00BD09A3" w:rsidP="00BD09A3">
            <w:pPr>
              <w:pStyle w:val="ConsPlusNormal"/>
            </w:pPr>
            <w:r>
              <w:t>Заработная плата и удержания из заработной платы:</w:t>
            </w:r>
          </w:p>
          <w:p w:rsidR="00BD09A3" w:rsidRDefault="00BD09A3" w:rsidP="00BD09A3">
            <w:pPr>
              <w:pStyle w:val="ConsPlusNormal"/>
            </w:pPr>
            <w: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p w:rsidR="00BD09A3" w:rsidRDefault="00BD09A3" w:rsidP="00BD09A3">
            <w:pPr>
              <w:pStyle w:val="ConsPlusNormal"/>
            </w:pPr>
            <w:r>
              <w:t>выплата работодателем удержаний, производимых с заработной платы работников, участвующих в процессе поставки товаров, выполнения работ, оказания услуг (налог на доходы физических лиц, членские профсоюзные взносы, удержания по исполнительным документам, в том числе на оплату алиментов, и другие аналогичные выплаты);</w:t>
            </w:r>
          </w:p>
          <w:p w:rsidR="00BD09A3" w:rsidRDefault="00BD09A3" w:rsidP="00BD09A3">
            <w:pPr>
              <w:pStyle w:val="ConsPlusNormal"/>
            </w:pPr>
            <w:r>
              <w:t>уплата налога на доходы физических лиц с выплат физическим лицам в связи с выполнением ими работ (оказанием ими услуг) на основании договоров гражданско-правового характера;</w:t>
            </w:r>
          </w:p>
          <w:p w:rsidR="00BD09A3" w:rsidRDefault="00BD09A3" w:rsidP="00BD09A3">
            <w:pPr>
              <w:pStyle w:val="ConsPlusNormal"/>
            </w:pPr>
            <w:r>
              <w:t>другие аналогичные выплаты</w:t>
            </w:r>
          </w:p>
        </w:tc>
      </w:tr>
      <w:tr w:rsid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1020</w:t>
            </w:r>
          </w:p>
        </w:tc>
        <w:tc>
          <w:tcPr>
            <w:tcW w:w="5669" w:type="dxa"/>
          </w:tcPr>
          <w:p w:rsidR="00BD09A3" w:rsidRDefault="00BD09A3" w:rsidP="00BD09A3">
            <w:pPr>
              <w:pStyle w:val="ConsPlusNormal"/>
            </w:pPr>
            <w:r>
              <w:t>Выплаты, пособия и компенсации:</w:t>
            </w:r>
          </w:p>
          <w:p w:rsidR="00BD09A3" w:rsidRDefault="00BD09A3" w:rsidP="00BD09A3">
            <w:pPr>
              <w:pStyle w:val="ConsPlusNormal"/>
            </w:pPr>
            <w:proofErr w:type="gramStart"/>
            <w:r>
              <w:t>выплаты работодателя</w:t>
            </w:r>
            <w:proofErr w:type="gramEnd"/>
            <w: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w:t>
            </w:r>
          </w:p>
          <w:p w:rsidR="00BD09A3" w:rsidRDefault="00BD09A3" w:rsidP="00BD09A3">
            <w:pPr>
              <w:pStyle w:val="ConsPlusNormal"/>
            </w:pPr>
            <w:r>
              <w:t>командировочные и иные выплаты в соответствии с трудовыми договорами и законодательством Российской Федерации, законодательством субъектов Российской Федерации (в том числе компенсация найма (поднайма) жилых помещений, за использование личного транспорта для служебных целей, пособия по временной нетрудоспособности);</w:t>
            </w:r>
          </w:p>
          <w:p w:rsidR="00BD09A3" w:rsidRDefault="00BD09A3" w:rsidP="00BD09A3">
            <w:pPr>
              <w:pStyle w:val="ConsPlusNormal"/>
            </w:pPr>
            <w:r>
              <w:t>другие аналогичные выплаты</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1030</w:t>
            </w:r>
          </w:p>
        </w:tc>
        <w:tc>
          <w:tcPr>
            <w:tcW w:w="5669" w:type="dxa"/>
          </w:tcPr>
          <w:p w:rsidR="00BD09A3" w:rsidRDefault="00BD09A3" w:rsidP="00BD09A3">
            <w:pPr>
              <w:pStyle w:val="ConsPlusNormal"/>
            </w:pPr>
            <w:r>
              <w:t>Начисления на выплаты по оплате труда:</w:t>
            </w:r>
          </w:p>
          <w:p w:rsidR="00BD09A3" w:rsidRDefault="00BD09A3" w:rsidP="00BD09A3">
            <w:pPr>
              <w:pStyle w:val="ConsPlusNormal"/>
            </w:pPr>
            <w:proofErr w:type="gramStart"/>
            <w:r>
              <w:t>уплата</w:t>
            </w:r>
            <w:proofErr w:type="gramEnd"/>
            <w:r>
              <w:t xml:space="preserve"> как в составе единого налогового платежа, так и по отдельности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уплата страховых взносов от </w:t>
            </w:r>
            <w:r>
              <w:lastRenderedPageBreak/>
              <w:t>несчастных случаев на производстве и профессиональных заболеваний,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p w:rsidR="00BD09A3" w:rsidRDefault="00BD09A3" w:rsidP="00BD09A3">
            <w:pPr>
              <w:pStyle w:val="ConsPlusNormal"/>
            </w:pPr>
            <w:r>
              <w:t>другие начисления на выплаты по оплате труда</w:t>
            </w:r>
          </w:p>
        </w:tc>
      </w:tr>
      <w:tr w:rsidR="00BD09A3" w:rsidTr="00BD09A3">
        <w:tc>
          <w:tcPr>
            <w:tcW w:w="567" w:type="dxa"/>
            <w:vMerge w:val="restart"/>
          </w:tcPr>
          <w:p w:rsidR="00BD09A3" w:rsidRDefault="00BD09A3" w:rsidP="00BD09A3">
            <w:pPr>
              <w:pStyle w:val="ConsPlusNormal"/>
              <w:jc w:val="center"/>
            </w:pPr>
            <w:r>
              <w:lastRenderedPageBreak/>
              <w:t>2.</w:t>
            </w:r>
          </w:p>
        </w:tc>
        <w:tc>
          <w:tcPr>
            <w:tcW w:w="2098" w:type="dxa"/>
            <w:vMerge w:val="restart"/>
          </w:tcPr>
          <w:p w:rsidR="00BD09A3" w:rsidRDefault="00BD09A3" w:rsidP="00BD09A3">
            <w:pPr>
              <w:pStyle w:val="ConsPlusNormal"/>
            </w:pPr>
            <w:r>
              <w:t xml:space="preserve">Закупка работ и услуг </w:t>
            </w:r>
            <w:hyperlink w:anchor="P735">
              <w:r>
                <w:rPr>
                  <w:color w:val="0000FF"/>
                </w:rPr>
                <w:t>&lt;1&gt;</w:t>
              </w:r>
            </w:hyperlink>
            <w: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737" w:type="dxa"/>
          </w:tcPr>
          <w:p w:rsidR="00BD09A3" w:rsidRDefault="00BD09A3" w:rsidP="00BD09A3">
            <w:pPr>
              <w:pStyle w:val="ConsPlusNormal"/>
              <w:jc w:val="center"/>
            </w:pPr>
            <w:r>
              <w:t>2010</w:t>
            </w:r>
          </w:p>
        </w:tc>
        <w:tc>
          <w:tcPr>
            <w:tcW w:w="5669" w:type="dxa"/>
          </w:tcPr>
          <w:p w:rsidR="00BD09A3" w:rsidRDefault="00BD09A3" w:rsidP="00BD09A3">
            <w:pPr>
              <w:pStyle w:val="ConsPlusNormal"/>
            </w:pPr>
            <w:r>
              <w:t>Выплаты на приобретение услуг связи:</w:t>
            </w:r>
          </w:p>
          <w:p w:rsidR="00BD09A3" w:rsidRDefault="00BD09A3" w:rsidP="00BD09A3">
            <w:pPr>
              <w:pStyle w:val="ConsPlusNormal"/>
            </w:pPr>
            <w:r>
              <w:t>услуги почтовой связи, в том числе подписка на периодические издания;</w:t>
            </w:r>
          </w:p>
          <w:p w:rsidR="00BD09A3" w:rsidRDefault="00BD09A3" w:rsidP="00BD09A3">
            <w:pPr>
              <w:pStyle w:val="ConsPlusNormal"/>
            </w:pPr>
            <w:r>
              <w:t>услуги фельдъегерской и специальной связи;</w:t>
            </w:r>
          </w:p>
          <w:p w:rsidR="00BD09A3" w:rsidRDefault="00BD09A3" w:rsidP="00BD09A3">
            <w:pPr>
              <w:pStyle w:val="ConsPlusNormal"/>
            </w:pPr>
            <w:r>
              <w:t xml:space="preserve">услуги телефонно-телеграфной, факсимильной, сотовой, пейджинговой связи, радиосвязи, </w:t>
            </w:r>
            <w:proofErr w:type="spellStart"/>
            <w:r>
              <w:t>интернет-провайдеров</w:t>
            </w:r>
            <w:proofErr w:type="spellEnd"/>
            <w:r>
              <w:t>;</w:t>
            </w:r>
          </w:p>
          <w:p w:rsidR="00BD09A3" w:rsidRDefault="00BD09A3" w:rsidP="00BD09A3">
            <w:pPr>
              <w:pStyle w:val="ConsPlusNormal"/>
            </w:pPr>
            <w:r>
              <w:t>другие аналогичные выплаты</w:t>
            </w:r>
          </w:p>
        </w:tc>
      </w:tr>
      <w:tr w:rsid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2020</w:t>
            </w:r>
          </w:p>
        </w:tc>
        <w:tc>
          <w:tcPr>
            <w:tcW w:w="5669" w:type="dxa"/>
          </w:tcPr>
          <w:p w:rsidR="00BD09A3" w:rsidRDefault="00BD09A3" w:rsidP="00BD09A3">
            <w:pPr>
              <w:pStyle w:val="ConsPlusNormal"/>
            </w:pPr>
            <w:r>
              <w:t>Выплаты на приобретение транспортных услуг, в том числе:</w:t>
            </w:r>
          </w:p>
          <w:p w:rsidR="00BD09A3" w:rsidRDefault="00BD09A3" w:rsidP="00BD09A3">
            <w:pPr>
              <w:pStyle w:val="ConsPlusNormal"/>
            </w:pPr>
            <w:r>
              <w:t>провозная плата по контрактам (договорам) перевозки пассажиров и багажа;</w:t>
            </w:r>
          </w:p>
          <w:p w:rsidR="00BD09A3" w:rsidRDefault="00BD09A3" w:rsidP="00BD09A3">
            <w:pPr>
              <w:pStyle w:val="ConsPlusNormal"/>
            </w:pPr>
            <w:proofErr w:type="gramStart"/>
            <w:r>
              <w:t>плата за перевозку (доставку) грузов (отправлений) по контрактам (договорам) перевозки (доставки, фрахтования);</w:t>
            </w:r>
            <w:proofErr w:type="gramEnd"/>
          </w:p>
          <w:p w:rsidR="00BD09A3" w:rsidRDefault="00BD09A3" w:rsidP="00BD09A3">
            <w:pPr>
              <w:pStyle w:val="ConsPlusNormal"/>
            </w:pPr>
            <w:r>
              <w:t>другие аналогичные выплаты</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2030</w:t>
            </w:r>
          </w:p>
        </w:tc>
        <w:tc>
          <w:tcPr>
            <w:tcW w:w="5669" w:type="dxa"/>
          </w:tcPr>
          <w:p w:rsidR="00BD09A3" w:rsidRDefault="00BD09A3" w:rsidP="00BD09A3">
            <w:pPr>
              <w:pStyle w:val="ConsPlusNormal"/>
            </w:pPr>
            <w:r>
              <w:t>Выплаты на приобретение коммунальных услуг для нужд получателя целевых средств:</w:t>
            </w:r>
          </w:p>
          <w:p w:rsidR="00BD09A3" w:rsidRDefault="00BD09A3" w:rsidP="00BD09A3">
            <w:pPr>
              <w:pStyle w:val="ConsPlusNormal"/>
            </w:pPr>
            <w:r>
              <w:t>оплата услуг отопления, горячего и холодного водоснабжения, предоставления газа и электроэнергии;</w:t>
            </w:r>
          </w:p>
          <w:p w:rsidR="00BD09A3" w:rsidRDefault="00BD09A3" w:rsidP="00BD09A3">
            <w:pPr>
              <w:pStyle w:val="ConsPlusNormal"/>
            </w:pPr>
            <w:r>
              <w:t>другие выплаты по оплате коммунальных услуг</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2040</w:t>
            </w:r>
          </w:p>
        </w:tc>
        <w:tc>
          <w:tcPr>
            <w:tcW w:w="5669" w:type="dxa"/>
          </w:tcPr>
          <w:p w:rsidR="00BD09A3" w:rsidRDefault="00BD09A3" w:rsidP="00BD09A3">
            <w:pPr>
              <w:pStyle w:val="ConsPlusNormal"/>
            </w:pPr>
            <w: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2050</w:t>
            </w:r>
          </w:p>
        </w:tc>
        <w:tc>
          <w:tcPr>
            <w:tcW w:w="5669" w:type="dxa"/>
          </w:tcPr>
          <w:p w:rsidR="00BD09A3" w:rsidRDefault="00BD09A3" w:rsidP="00BD09A3">
            <w:pPr>
              <w:pStyle w:val="ConsPlusNormal"/>
            </w:pPr>
            <w:proofErr w:type="gramStart"/>
            <w: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 в том числе: содержание нефинансовых активов в чистоте; ремонт (текущий и капитальный) и реставрация нефинансовых активов;</w:t>
            </w:r>
            <w:proofErr w:type="gramEnd"/>
          </w:p>
          <w:p w:rsidR="00BD09A3" w:rsidRDefault="00BD09A3" w:rsidP="00BD09A3">
            <w:pPr>
              <w:pStyle w:val="ConsPlusNormal"/>
            </w:pPr>
            <w:r>
              <w:t>противопожарные мероприятия, связанные с содержанием имущества;</w:t>
            </w:r>
          </w:p>
          <w:p w:rsidR="00BD09A3" w:rsidRDefault="00BD09A3" w:rsidP="00BD09A3">
            <w:pPr>
              <w:pStyle w:val="ConsPlusNormal"/>
            </w:pPr>
            <w: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p w:rsidR="00BD09A3" w:rsidRDefault="00BD09A3" w:rsidP="00BD09A3">
            <w:pPr>
              <w:pStyle w:val="ConsPlusNormal"/>
            </w:pPr>
            <w:r>
              <w:lastRenderedPageBreak/>
              <w:t>другие аналогичные выплаты</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2060</w:t>
            </w:r>
          </w:p>
        </w:tc>
        <w:tc>
          <w:tcPr>
            <w:tcW w:w="5669" w:type="dxa"/>
          </w:tcPr>
          <w:p w:rsidR="00BD09A3" w:rsidRDefault="00BD09A3" w:rsidP="00BD09A3">
            <w:pPr>
              <w:pStyle w:val="ConsPlusNormal"/>
            </w:pPr>
            <w:r>
              <w:t>Выплаты на оказание услуг в области информационных технологий, непосредственно связанные с поставкой товаров, выполнением работ, оказанием услуг, в том числе:</w:t>
            </w:r>
          </w:p>
          <w:p w:rsidR="00BD09A3" w:rsidRDefault="00BD09A3" w:rsidP="00BD09A3">
            <w:pPr>
              <w:pStyle w:val="ConsPlusNormal"/>
            </w:pPr>
            <w:r>
              <w:t xml:space="preserve">обеспечение безопасности информации и </w:t>
            </w:r>
            <w:proofErr w:type="spellStart"/>
            <w:r>
              <w:t>режимно-секретных</w:t>
            </w:r>
            <w:proofErr w:type="spellEnd"/>
            <w:r>
              <w:t xml:space="preserve"> мероприятий;</w:t>
            </w:r>
          </w:p>
          <w:p w:rsidR="00BD09A3" w:rsidRDefault="00BD09A3" w:rsidP="00BD09A3">
            <w:pPr>
              <w:pStyle w:val="ConsPlusNormal"/>
            </w:pPr>
            <w:r>
              <w:t>приобретение неисключительных (пользовательских), лицензионных прав на программное обеспечение;</w:t>
            </w:r>
          </w:p>
          <w:p w:rsidR="00BD09A3" w:rsidRDefault="00BD09A3" w:rsidP="00BD09A3">
            <w:pPr>
              <w:pStyle w:val="ConsPlusNormal"/>
            </w:pPr>
            <w:r>
              <w:t>приобретение и обновление справочно-информационных баз данных; другие аналогичные выплаты, связанные с оказанием услуг в области информационных технологий</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2070</w:t>
            </w:r>
          </w:p>
        </w:tc>
        <w:tc>
          <w:tcPr>
            <w:tcW w:w="5669" w:type="dxa"/>
          </w:tcPr>
          <w:p w:rsidR="00BD09A3" w:rsidRDefault="00BD09A3" w:rsidP="00BD09A3">
            <w:pPr>
              <w:pStyle w:val="ConsPlusNormal"/>
            </w:pPr>
            <w:r>
              <w:t>Выплаты на выполнение работ, оказание услуг, не отнесенных к направлениям расходования целевых средств по кодам 2010 - 2060, в том числе:</w:t>
            </w:r>
          </w:p>
          <w:p w:rsidR="00BD09A3" w:rsidRDefault="00BD09A3" w:rsidP="00BD09A3">
            <w:pPr>
              <w:pStyle w:val="ConsPlusNormal"/>
            </w:pPr>
            <w:r>
              <w:t xml:space="preserve">научно-исследовательские, опытно-конструкторские, опытно-технологические, </w:t>
            </w:r>
            <w:proofErr w:type="spellStart"/>
            <w:proofErr w:type="gramStart"/>
            <w:r>
              <w:t>геолого-разведочные</w:t>
            </w:r>
            <w:proofErr w:type="spellEnd"/>
            <w:proofErr w:type="gramEnd"/>
            <w:r>
              <w:t xml:space="preserve"> работы, услуги по типовому проектированию, проектные и изыскательские работы;</w:t>
            </w:r>
          </w:p>
          <w:p w:rsidR="00BD09A3" w:rsidRDefault="00BD09A3" w:rsidP="00BD09A3">
            <w:pPr>
              <w:pStyle w:val="ConsPlusNormal"/>
            </w:pPr>
            <w:r>
              <w:t>монтажные работы;</w:t>
            </w:r>
          </w:p>
          <w:p w:rsidR="00BD09A3" w:rsidRDefault="00BD09A3" w:rsidP="00BD09A3">
            <w:pPr>
              <w:pStyle w:val="ConsPlusNormal"/>
            </w:pPr>
            <w:r>
              <w:t>услуги по страхованию имущества, гражданской ответственности и здоровья;</w:t>
            </w:r>
          </w:p>
          <w:p w:rsidR="00BD09A3" w:rsidRDefault="00BD09A3" w:rsidP="00BD09A3">
            <w:pPr>
              <w:pStyle w:val="ConsPlusNormal"/>
            </w:pPr>
            <w:r>
              <w:t>услуги по формированию корпоративного имиджа;</w:t>
            </w:r>
          </w:p>
          <w:p w:rsidR="00BD09A3" w:rsidRDefault="00BD09A3" w:rsidP="00BD09A3">
            <w:pPr>
              <w:pStyle w:val="ConsPlusNormal"/>
            </w:pPr>
            <w:r>
              <w:t>услуги по проведению маркетинговых исследований;</w:t>
            </w:r>
          </w:p>
          <w:p w:rsidR="00BD09A3" w:rsidRDefault="00BD09A3" w:rsidP="00BD09A3">
            <w:pPr>
              <w:pStyle w:val="ConsPlusNormal"/>
            </w:pPr>
            <w:r>
              <w:t>услуги по предоставлению выписок из государственных реестров;</w:t>
            </w:r>
          </w:p>
          <w:p w:rsidR="00BD09A3" w:rsidRDefault="00BD09A3" w:rsidP="00BD09A3">
            <w:pPr>
              <w:pStyle w:val="ConsPlusNormal"/>
            </w:pPr>
            <w:r>
              <w:t>услуги рекламного характера (в том числе размещение объявлений в средствах массовой информации);</w:t>
            </w:r>
          </w:p>
          <w:p w:rsidR="00BD09A3" w:rsidRDefault="00BD09A3" w:rsidP="00BD09A3">
            <w:pPr>
              <w:pStyle w:val="ConsPlusNormal"/>
            </w:pPr>
            <w:r>
              <w:t>услуги агентов по операциям с государственными (муниципальными) активами и обязательствами; оплата юридических и адвокатских услуг;</w:t>
            </w:r>
          </w:p>
          <w:p w:rsidR="00BD09A3" w:rsidRDefault="00BD09A3" w:rsidP="00BD09A3">
            <w:pPr>
              <w:pStyle w:val="ConsPlusNormal"/>
            </w:pPr>
            <w:r>
              <w:t>услуги по обеспечению исполнения гарантийных обязательств (в том числе по взысканию задолженности по выданным гарантиям);</w:t>
            </w:r>
          </w:p>
          <w:p w:rsidR="00BD09A3" w:rsidRDefault="00BD09A3" w:rsidP="00BD09A3">
            <w:pPr>
              <w:pStyle w:val="ConsPlusNormal"/>
            </w:pPr>
            <w:r>
              <w:t>другие аналогичные выплаты, связанные с закупкой товаров, работ, услуг</w:t>
            </w:r>
          </w:p>
        </w:tc>
      </w:tr>
      <w:tr w:rsidR="00BD09A3" w:rsidRPr="00BD09A3" w:rsidTr="00BD09A3">
        <w:tc>
          <w:tcPr>
            <w:tcW w:w="567" w:type="dxa"/>
            <w:vMerge w:val="restart"/>
          </w:tcPr>
          <w:p w:rsidR="00BD09A3" w:rsidRDefault="00BD09A3" w:rsidP="00BD09A3">
            <w:pPr>
              <w:pStyle w:val="ConsPlusNormal"/>
              <w:jc w:val="center"/>
            </w:pPr>
            <w:r>
              <w:t>3.</w:t>
            </w:r>
          </w:p>
        </w:tc>
        <w:tc>
          <w:tcPr>
            <w:tcW w:w="2098" w:type="dxa"/>
            <w:vMerge w:val="restart"/>
          </w:tcPr>
          <w:p w:rsidR="00BD09A3" w:rsidRDefault="00BD09A3" w:rsidP="00BD09A3">
            <w:pPr>
              <w:pStyle w:val="ConsPlusNormal"/>
            </w:pPr>
            <w:r>
              <w:t xml:space="preserve">Закупка </w:t>
            </w:r>
            <w:proofErr w:type="spellStart"/>
            <w:r>
              <w:t>непроизведенных</w:t>
            </w:r>
            <w:proofErr w:type="spellEnd"/>
            <w:r>
              <w:t xml:space="preserve">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w:t>
            </w:r>
            <w:r>
              <w:lastRenderedPageBreak/>
              <w:t>гражданско-правового характера, исполнителем по которому является физическое лицо или индивидуальный предприниматель</w:t>
            </w:r>
          </w:p>
        </w:tc>
        <w:tc>
          <w:tcPr>
            <w:tcW w:w="737" w:type="dxa"/>
          </w:tcPr>
          <w:p w:rsidR="00BD09A3" w:rsidRDefault="00BD09A3" w:rsidP="00BD09A3">
            <w:pPr>
              <w:pStyle w:val="ConsPlusNormal"/>
              <w:jc w:val="center"/>
            </w:pPr>
            <w:r>
              <w:lastRenderedPageBreak/>
              <w:t>3010</w:t>
            </w:r>
          </w:p>
        </w:tc>
        <w:tc>
          <w:tcPr>
            <w:tcW w:w="5669" w:type="dxa"/>
          </w:tcPr>
          <w:p w:rsidR="00BD09A3" w:rsidRDefault="00BD09A3" w:rsidP="00BD09A3">
            <w:pPr>
              <w:pStyle w:val="ConsPlusNormal"/>
            </w:pPr>
            <w:r>
              <w:t>Выплаты на увеличение стоимости нематериальных активов:</w:t>
            </w:r>
          </w:p>
          <w:p w:rsidR="00BD09A3" w:rsidRDefault="00BD09A3" w:rsidP="00BD09A3">
            <w:pPr>
              <w:pStyle w:val="ConsPlusNormal"/>
            </w:pPr>
            <w: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p w:rsidR="00BD09A3" w:rsidRDefault="00BD09A3" w:rsidP="00BD09A3">
            <w:pPr>
              <w:pStyle w:val="ConsPlusNormal"/>
            </w:pPr>
            <w:r>
              <w:t>на программное обеспечение и базы данных для электронных вычислительных машин;</w:t>
            </w:r>
          </w:p>
          <w:p w:rsidR="00BD09A3" w:rsidRDefault="00BD09A3" w:rsidP="00BD09A3">
            <w:pPr>
              <w:pStyle w:val="ConsPlusNormal"/>
            </w:pPr>
            <w:r>
              <w:t>на товарные знаки и знаки обслуживания;</w:t>
            </w:r>
          </w:p>
          <w:p w:rsidR="00BD09A3" w:rsidRDefault="00BD09A3" w:rsidP="00BD09A3">
            <w:pPr>
              <w:pStyle w:val="ConsPlusNormal"/>
            </w:pPr>
            <w:r>
              <w:t>на "ноу-хау" и объекты смежных прав;</w:t>
            </w:r>
          </w:p>
          <w:p w:rsidR="00BD09A3" w:rsidRDefault="00BD09A3" w:rsidP="00BD09A3">
            <w:pPr>
              <w:pStyle w:val="ConsPlusNormal"/>
            </w:pPr>
            <w:r>
              <w:t>на научные разработки и изобретения, промышленные образцы и полезные модели;</w:t>
            </w:r>
          </w:p>
          <w:p w:rsidR="00BD09A3" w:rsidRDefault="00BD09A3" w:rsidP="00BD09A3">
            <w:pPr>
              <w:pStyle w:val="ConsPlusNormal"/>
            </w:pPr>
            <w:r>
              <w:t>затраты на специальную технологическую оснастку;</w:t>
            </w:r>
          </w:p>
          <w:p w:rsidR="00BD09A3" w:rsidRDefault="00BD09A3" w:rsidP="00BD09A3">
            <w:pPr>
              <w:pStyle w:val="ConsPlusNormal"/>
            </w:pPr>
            <w:r>
              <w:t>иные выплаты, относящиеся к увеличению стоимости нематериальных активов</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3020</w:t>
            </w:r>
          </w:p>
        </w:tc>
        <w:tc>
          <w:tcPr>
            <w:tcW w:w="5669" w:type="dxa"/>
          </w:tcPr>
          <w:p w:rsidR="00BD09A3" w:rsidRDefault="00BD09A3" w:rsidP="00BD09A3">
            <w:pPr>
              <w:pStyle w:val="ConsPlusNormal"/>
            </w:pPr>
            <w:r>
              <w:t>Выплаты на увеличение стоимости материальных запасов:</w:t>
            </w:r>
          </w:p>
          <w:p w:rsidR="00BD09A3" w:rsidRDefault="00BD09A3" w:rsidP="00BD09A3">
            <w:pPr>
              <w:pStyle w:val="ConsPlusNormal"/>
            </w:pPr>
            <w:r>
              <w:t>выплаты по оплате контрактов (договоров) на приобретение (изготовление) объектов, относящихся к материальным запасам:</w:t>
            </w:r>
          </w:p>
          <w:p w:rsidR="00BD09A3" w:rsidRDefault="00BD09A3" w:rsidP="00BD09A3">
            <w:pPr>
              <w:pStyle w:val="ConsPlusNormal"/>
            </w:pPr>
            <w:r>
              <w:t>сырье и (или) основные материалы;</w:t>
            </w:r>
          </w:p>
          <w:p w:rsidR="00BD09A3" w:rsidRDefault="00BD09A3" w:rsidP="00BD09A3">
            <w:pPr>
              <w:pStyle w:val="ConsPlusNormal"/>
            </w:pPr>
            <w:r>
              <w:t>вспомогательные материалы; покупные полуфабрикаты; покупные комплектующие изделия; тара и упаковка; затраты на подготовку и освоение производства; затраты на изделия собственного производства; специальные затраты;</w:t>
            </w:r>
          </w:p>
          <w:p w:rsidR="00BD09A3" w:rsidRDefault="00BD09A3" w:rsidP="00BD09A3">
            <w:pPr>
              <w:pStyle w:val="ConsPlusNormal"/>
            </w:pPr>
            <w:r>
              <w:t>топливо на технологические цели; запасные части;</w:t>
            </w:r>
          </w:p>
          <w:p w:rsidR="00BD09A3" w:rsidRDefault="00BD09A3" w:rsidP="00BD09A3">
            <w:pPr>
              <w:pStyle w:val="ConsPlusNormal"/>
            </w:pPr>
            <w:r>
              <w:t>материалы, переданные в переработку на сторону;</w:t>
            </w:r>
          </w:p>
          <w:p w:rsidR="00BD09A3" w:rsidRDefault="00BD09A3" w:rsidP="00BD09A3">
            <w:pPr>
              <w:pStyle w:val="ConsPlusNormal"/>
            </w:pPr>
            <w:r>
              <w:t>строительные материалы, мягкий инвентарь, продукты питания, прочие материальные затраты</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3030</w:t>
            </w:r>
          </w:p>
        </w:tc>
        <w:tc>
          <w:tcPr>
            <w:tcW w:w="5669" w:type="dxa"/>
          </w:tcPr>
          <w:p w:rsidR="00BD09A3" w:rsidRDefault="00BD09A3" w:rsidP="00BD09A3">
            <w:pPr>
              <w:pStyle w:val="ConsPlusNormal"/>
            </w:pPr>
            <w:r>
              <w:t>Выплаты на увеличение стоимости основных средств:</w:t>
            </w:r>
          </w:p>
          <w:p w:rsidR="00BD09A3" w:rsidRDefault="00BD09A3" w:rsidP="00BD09A3">
            <w:pPr>
              <w:pStyle w:val="ConsPlusNormal"/>
            </w:pPr>
            <w:r>
              <w:t>здания и сооружения;</w:t>
            </w:r>
          </w:p>
          <w:p w:rsidR="00BD09A3" w:rsidRDefault="00BD09A3" w:rsidP="00BD09A3">
            <w:pPr>
              <w:pStyle w:val="ConsPlusNormal"/>
            </w:pPr>
            <w:r>
              <w:t>машины и оборудование;</w:t>
            </w:r>
          </w:p>
          <w:p w:rsidR="00BD09A3" w:rsidRDefault="00BD09A3" w:rsidP="00BD09A3">
            <w:pPr>
              <w:pStyle w:val="ConsPlusNormal"/>
            </w:pPr>
            <w:r>
              <w:t>транспортные средства;</w:t>
            </w:r>
          </w:p>
          <w:p w:rsidR="00BD09A3" w:rsidRDefault="00BD09A3" w:rsidP="00BD09A3">
            <w:pPr>
              <w:pStyle w:val="ConsPlusNormal"/>
            </w:pPr>
            <w:r>
              <w:t>информационное, компьютерное и телекоммуникационное (ИКТ) оборудование;</w:t>
            </w:r>
          </w:p>
          <w:p w:rsidR="00BD09A3" w:rsidRDefault="00BD09A3" w:rsidP="00BD09A3">
            <w:pPr>
              <w:pStyle w:val="ConsPlusNormal"/>
            </w:pPr>
            <w:r>
              <w:t>производственный и продуктивный, племенной и рабочий скот;</w:t>
            </w:r>
          </w:p>
          <w:p w:rsidR="00BD09A3" w:rsidRDefault="00BD09A3" w:rsidP="00BD09A3">
            <w:pPr>
              <w:pStyle w:val="ConsPlusNormal"/>
            </w:pPr>
            <w:r>
              <w:t>инвентарь и хозяйственные принадлежности;</w:t>
            </w:r>
          </w:p>
          <w:p w:rsidR="00BD09A3" w:rsidRDefault="00BD09A3" w:rsidP="00BD09A3">
            <w:pPr>
              <w:pStyle w:val="ConsPlusNormal"/>
            </w:pPr>
            <w:r>
              <w:t>иные выплаты, относящиеся к увеличению стоимости основных средств</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3040</w:t>
            </w:r>
          </w:p>
        </w:tc>
        <w:tc>
          <w:tcPr>
            <w:tcW w:w="5669" w:type="dxa"/>
          </w:tcPr>
          <w:p w:rsidR="00BD09A3" w:rsidRDefault="00BD09A3" w:rsidP="00BD09A3">
            <w:pPr>
              <w:pStyle w:val="ConsPlusNormal"/>
            </w:pPr>
            <w:r>
              <w:t xml:space="preserve">Выплаты на увеличение стоимости </w:t>
            </w:r>
            <w:proofErr w:type="spellStart"/>
            <w:r>
              <w:t>непроизведенных</w:t>
            </w:r>
            <w:proofErr w:type="spellEnd"/>
            <w:r>
              <w:t xml:space="preserve"> активов, права </w:t>
            </w:r>
            <w:proofErr w:type="gramStart"/>
            <w:r>
              <w:t>собственности</w:t>
            </w:r>
            <w:proofErr w:type="gramEnd"/>
            <w:r>
              <w:t xml:space="preserve"> на которые должны быть установлены и законодательно закреплены</w:t>
            </w:r>
          </w:p>
        </w:tc>
      </w:tr>
      <w:tr w:rsidR="00BD09A3" w:rsidRP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3050</w:t>
            </w:r>
          </w:p>
        </w:tc>
        <w:tc>
          <w:tcPr>
            <w:tcW w:w="5669" w:type="dxa"/>
          </w:tcPr>
          <w:p w:rsidR="00BD09A3" w:rsidRDefault="00BD09A3" w:rsidP="00BD09A3">
            <w:pPr>
              <w:pStyle w:val="ConsPlusNormal"/>
            </w:pPr>
            <w:proofErr w:type="gramStart"/>
            <w: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w:t>
            </w:r>
            <w:proofErr w:type="gramEnd"/>
            <w:r>
              <w:t xml:space="preserve"> сооружений, построенных на этой земле (например, дорог, тоннелей, административных зданий), насаждений, подземных водных или биологических ресурсов.</w:t>
            </w:r>
          </w:p>
          <w:p w:rsidR="00BD09A3" w:rsidRDefault="00BD09A3" w:rsidP="00BD09A3">
            <w:pPr>
              <w:pStyle w:val="ConsPlusNormal"/>
            </w:pPr>
            <w:r>
              <w:t xml:space="preserve">Иные выплаты, относящиеся к увеличению стоимости </w:t>
            </w:r>
            <w:proofErr w:type="spellStart"/>
            <w:r>
              <w:t>непроизведенных</w:t>
            </w:r>
            <w:proofErr w:type="spellEnd"/>
            <w:r>
              <w:t xml:space="preserve"> активов</w:t>
            </w:r>
          </w:p>
        </w:tc>
      </w:tr>
      <w:tr w:rsidR="00BD09A3" w:rsidRPr="00BD09A3" w:rsidTr="00BD09A3">
        <w:tc>
          <w:tcPr>
            <w:tcW w:w="567" w:type="dxa"/>
          </w:tcPr>
          <w:p w:rsidR="00BD09A3" w:rsidRDefault="00BD09A3" w:rsidP="00BD09A3">
            <w:pPr>
              <w:pStyle w:val="ConsPlusNormal"/>
              <w:jc w:val="center"/>
            </w:pPr>
            <w:r>
              <w:t>4.</w:t>
            </w:r>
          </w:p>
        </w:tc>
        <w:tc>
          <w:tcPr>
            <w:tcW w:w="2098" w:type="dxa"/>
          </w:tcPr>
          <w:p w:rsidR="00BD09A3" w:rsidRDefault="00BD09A3" w:rsidP="00BD09A3">
            <w:pPr>
              <w:pStyle w:val="ConsPlusNormal"/>
            </w:pPr>
            <w:r>
              <w:t>Капитальные вложения</w:t>
            </w:r>
          </w:p>
        </w:tc>
        <w:tc>
          <w:tcPr>
            <w:tcW w:w="737" w:type="dxa"/>
          </w:tcPr>
          <w:p w:rsidR="00BD09A3" w:rsidRDefault="00BD09A3" w:rsidP="00BD09A3">
            <w:pPr>
              <w:pStyle w:val="ConsPlusNormal"/>
              <w:jc w:val="center"/>
            </w:pPr>
            <w:r>
              <w:t>4100</w:t>
            </w:r>
          </w:p>
        </w:tc>
        <w:tc>
          <w:tcPr>
            <w:tcW w:w="5669" w:type="dxa"/>
          </w:tcPr>
          <w:p w:rsidR="00BD09A3" w:rsidRDefault="00BD09A3" w:rsidP="00BD09A3">
            <w:pPr>
              <w:pStyle w:val="ConsPlusNormal"/>
            </w:pPr>
            <w:proofErr w:type="gramStart"/>
            <w:r>
              <w:t xml:space="preserve">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 строительные работы; монтажные работы; строительно-монтажные работы; услуги по типовому проектированию, проектные </w:t>
            </w:r>
            <w:r>
              <w:lastRenderedPageBreak/>
              <w:t>и изыскательские работы; оборудование; инструменты и инвентарь; строительные материалы; прочие работы и затраты</w:t>
            </w:r>
            <w:proofErr w:type="gramEnd"/>
          </w:p>
        </w:tc>
      </w:tr>
      <w:tr w:rsidR="00BD09A3" w:rsidRPr="00BD09A3" w:rsidTr="00BD09A3">
        <w:tc>
          <w:tcPr>
            <w:tcW w:w="567" w:type="dxa"/>
          </w:tcPr>
          <w:p w:rsidR="00BD09A3" w:rsidRDefault="00BD09A3" w:rsidP="00BD09A3">
            <w:pPr>
              <w:pStyle w:val="ConsPlusNormal"/>
              <w:jc w:val="center"/>
            </w:pPr>
            <w:r>
              <w:lastRenderedPageBreak/>
              <w:t>5.</w:t>
            </w:r>
          </w:p>
        </w:tc>
        <w:tc>
          <w:tcPr>
            <w:tcW w:w="2098" w:type="dxa"/>
          </w:tcPr>
          <w:p w:rsidR="00BD09A3" w:rsidRDefault="00BD09A3" w:rsidP="00BD09A3">
            <w:pPr>
              <w:pStyle w:val="ConsPlusNormal"/>
            </w:pPr>
            <w:r>
              <w:t xml:space="preserve">Выбытие со счетов авансовых платежей по контрактам (договорам) </w:t>
            </w:r>
            <w:hyperlink w:anchor="P736">
              <w:r>
                <w:rPr>
                  <w:color w:val="0000FF"/>
                </w:rPr>
                <w:t>&lt;2&gt;</w:t>
              </w:r>
            </w:hyperlink>
          </w:p>
        </w:tc>
        <w:tc>
          <w:tcPr>
            <w:tcW w:w="737" w:type="dxa"/>
          </w:tcPr>
          <w:p w:rsidR="00BD09A3" w:rsidRDefault="00BD09A3" w:rsidP="00BD09A3">
            <w:pPr>
              <w:pStyle w:val="ConsPlusNormal"/>
              <w:jc w:val="center"/>
            </w:pPr>
            <w:r>
              <w:t>5100</w:t>
            </w:r>
          </w:p>
        </w:tc>
        <w:tc>
          <w:tcPr>
            <w:tcW w:w="5669" w:type="dxa"/>
          </w:tcPr>
          <w:p w:rsidR="00BD09A3" w:rsidRDefault="00BD09A3" w:rsidP="00BD09A3">
            <w:pPr>
              <w:pStyle w:val="ConsPlusNormal"/>
            </w:pPr>
            <w:r>
              <w:t>Выплаты по перечислению авансовых платежей по контрактам (договорам), в том числе на оказание услуг; выполнение работ; материальные затраты (сырье, материалы, оборудование, инвентарь и т.д.)</w:t>
            </w:r>
          </w:p>
        </w:tc>
      </w:tr>
      <w:tr w:rsidR="00BD09A3" w:rsidRPr="00BD09A3" w:rsidTr="00BD09A3">
        <w:tc>
          <w:tcPr>
            <w:tcW w:w="567" w:type="dxa"/>
          </w:tcPr>
          <w:p w:rsidR="00BD09A3" w:rsidRDefault="00BD09A3" w:rsidP="00BD09A3">
            <w:pPr>
              <w:pStyle w:val="ConsPlusNormal"/>
              <w:jc w:val="center"/>
            </w:pPr>
            <w:r>
              <w:t>6.</w:t>
            </w:r>
          </w:p>
        </w:tc>
        <w:tc>
          <w:tcPr>
            <w:tcW w:w="2098" w:type="dxa"/>
          </w:tcPr>
          <w:p w:rsidR="00BD09A3" w:rsidRDefault="00BD09A3" w:rsidP="00BD09A3">
            <w:pPr>
              <w:pStyle w:val="ConsPlusNormal"/>
            </w:pPr>
            <w:r>
              <w:t>Оплата фактически поставленных товаров, выполненных работ, оказанных услуг по государственным контрактам, контрактам (договорам), договорам (соглашениям)</w:t>
            </w:r>
          </w:p>
        </w:tc>
        <w:tc>
          <w:tcPr>
            <w:tcW w:w="737" w:type="dxa"/>
          </w:tcPr>
          <w:p w:rsidR="00BD09A3" w:rsidRDefault="00BD09A3" w:rsidP="00BD09A3">
            <w:pPr>
              <w:pStyle w:val="ConsPlusNormal"/>
              <w:jc w:val="center"/>
            </w:pPr>
            <w:r>
              <w:t>5200</w:t>
            </w:r>
          </w:p>
        </w:tc>
        <w:tc>
          <w:tcPr>
            <w:tcW w:w="5669" w:type="dxa"/>
          </w:tcPr>
          <w:p w:rsidR="00BD09A3" w:rsidRDefault="00BD09A3" w:rsidP="00BD09A3">
            <w:pPr>
              <w:pStyle w:val="ConsPlusNormal"/>
            </w:pPr>
            <w:r>
              <w:t>Оплата фактически поставленных товаров, выполненных работ, оказанных услуг по государственным контрактам, контрактам (договорам), договорам (соглашениям)</w:t>
            </w:r>
          </w:p>
        </w:tc>
      </w:tr>
      <w:tr w:rsidR="00BD09A3" w:rsidRPr="00BD09A3" w:rsidTr="00BD09A3">
        <w:tc>
          <w:tcPr>
            <w:tcW w:w="567" w:type="dxa"/>
          </w:tcPr>
          <w:p w:rsidR="00BD09A3" w:rsidRDefault="00BD09A3" w:rsidP="00BD09A3">
            <w:pPr>
              <w:pStyle w:val="ConsPlusNormal"/>
              <w:jc w:val="center"/>
            </w:pPr>
            <w:r>
              <w:t>7.</w:t>
            </w:r>
          </w:p>
        </w:tc>
        <w:tc>
          <w:tcPr>
            <w:tcW w:w="2098" w:type="dxa"/>
          </w:tcPr>
          <w:p w:rsidR="00BD09A3" w:rsidRDefault="00BD09A3" w:rsidP="00BD09A3">
            <w:pPr>
              <w:pStyle w:val="ConsPlusNormal"/>
            </w:pPr>
            <w:r>
              <w:t>Уплата налогов, сборов и иных платежей в бюджеты бюджетной системы Российской Федерации</w:t>
            </w:r>
          </w:p>
        </w:tc>
        <w:tc>
          <w:tcPr>
            <w:tcW w:w="737" w:type="dxa"/>
          </w:tcPr>
          <w:p w:rsidR="00BD09A3" w:rsidRDefault="00BD09A3" w:rsidP="00BD09A3">
            <w:pPr>
              <w:pStyle w:val="ConsPlusNormal"/>
              <w:jc w:val="center"/>
            </w:pPr>
            <w:r>
              <w:t>6100</w:t>
            </w:r>
          </w:p>
        </w:tc>
        <w:tc>
          <w:tcPr>
            <w:tcW w:w="5669" w:type="dxa"/>
          </w:tcPr>
          <w:p w:rsidR="00BD09A3" w:rsidRDefault="00BD09A3" w:rsidP="00BD09A3">
            <w:pPr>
              <w:pStyle w:val="ConsPlusNormal"/>
            </w:pPr>
            <w:r>
              <w:t>Уплата налогов, сборов и иных платежей в бюджеты бюджетной системы Российской Федерации (за исключением НДС, налога на доходы физических лиц) как в составе единого налогового платежа, так и по отдельности:</w:t>
            </w:r>
          </w:p>
          <w:p w:rsidR="00BD09A3" w:rsidRDefault="00BD09A3" w:rsidP="00BD09A3">
            <w:pPr>
              <w:pStyle w:val="ConsPlusNormal"/>
            </w:pPr>
            <w:r>
              <w:t>налог на прибыль; земельный налог;</w:t>
            </w:r>
          </w:p>
          <w:p w:rsidR="00BD09A3" w:rsidRDefault="00BD09A3" w:rsidP="00BD09A3">
            <w:pPr>
              <w:pStyle w:val="ConsPlusNormal"/>
            </w:pPr>
            <w:r>
              <w:t>государственная пошлина и сборы, включая государственную пошлину за совершение действий, связанных с лицензированием;</w:t>
            </w:r>
          </w:p>
          <w:p w:rsidR="00BD09A3" w:rsidRDefault="00BD09A3" w:rsidP="00BD09A3">
            <w:pPr>
              <w:pStyle w:val="ConsPlusNormal"/>
            </w:pPr>
            <w:r>
              <w:t>уплата иных платежей в бюджеты бюджетной системы Российской Федерации</w:t>
            </w:r>
          </w:p>
        </w:tc>
      </w:tr>
      <w:tr w:rsidR="00BD09A3" w:rsidRPr="00BD09A3" w:rsidTr="00BD09A3">
        <w:tc>
          <w:tcPr>
            <w:tcW w:w="567" w:type="dxa"/>
          </w:tcPr>
          <w:p w:rsidR="00BD09A3" w:rsidRDefault="00BD09A3" w:rsidP="00BD09A3">
            <w:pPr>
              <w:pStyle w:val="ConsPlusNormal"/>
              <w:jc w:val="center"/>
            </w:pPr>
            <w:r>
              <w:t>8.</w:t>
            </w:r>
          </w:p>
        </w:tc>
        <w:tc>
          <w:tcPr>
            <w:tcW w:w="2098" w:type="dxa"/>
          </w:tcPr>
          <w:p w:rsidR="00BD09A3" w:rsidRDefault="00BD09A3" w:rsidP="00BD09A3">
            <w:pPr>
              <w:pStyle w:val="ConsPlusNormal"/>
            </w:pPr>
            <w:r>
              <w:t>Налог на добавленную стоимость</w:t>
            </w:r>
          </w:p>
        </w:tc>
        <w:tc>
          <w:tcPr>
            <w:tcW w:w="737" w:type="dxa"/>
          </w:tcPr>
          <w:p w:rsidR="00BD09A3" w:rsidRDefault="00BD09A3" w:rsidP="00BD09A3">
            <w:pPr>
              <w:pStyle w:val="ConsPlusNormal"/>
              <w:jc w:val="center"/>
            </w:pPr>
            <w:r>
              <w:t>6110</w:t>
            </w:r>
          </w:p>
        </w:tc>
        <w:tc>
          <w:tcPr>
            <w:tcW w:w="5669" w:type="dxa"/>
          </w:tcPr>
          <w:p w:rsidR="00BD09A3" w:rsidRDefault="00BD09A3" w:rsidP="00BD09A3">
            <w:pPr>
              <w:pStyle w:val="ConsPlusNormal"/>
            </w:pPr>
            <w:r>
              <w:t>Уплата налога на добавленную стоимость</w:t>
            </w:r>
          </w:p>
        </w:tc>
      </w:tr>
      <w:tr w:rsidR="00BD09A3" w:rsidRPr="00BD09A3" w:rsidTr="00BD09A3">
        <w:tc>
          <w:tcPr>
            <w:tcW w:w="567" w:type="dxa"/>
          </w:tcPr>
          <w:p w:rsidR="00BD09A3" w:rsidRDefault="00BD09A3" w:rsidP="00BD09A3">
            <w:pPr>
              <w:pStyle w:val="ConsPlusNormal"/>
              <w:jc w:val="center"/>
            </w:pPr>
            <w:r>
              <w:t>9.</w:t>
            </w:r>
          </w:p>
        </w:tc>
        <w:tc>
          <w:tcPr>
            <w:tcW w:w="2098" w:type="dxa"/>
          </w:tcPr>
          <w:p w:rsidR="00BD09A3" w:rsidRDefault="00BD09A3" w:rsidP="00BD09A3">
            <w:pPr>
              <w:pStyle w:val="ConsPlusNormal"/>
            </w:pPr>
            <w:r>
              <w:t>Иные выплаты</w:t>
            </w:r>
          </w:p>
        </w:tc>
        <w:tc>
          <w:tcPr>
            <w:tcW w:w="737" w:type="dxa"/>
          </w:tcPr>
          <w:p w:rsidR="00BD09A3" w:rsidRDefault="00BD09A3" w:rsidP="00BD09A3">
            <w:pPr>
              <w:pStyle w:val="ConsPlusNormal"/>
              <w:jc w:val="center"/>
            </w:pPr>
            <w:r>
              <w:t>6120</w:t>
            </w:r>
          </w:p>
        </w:tc>
        <w:tc>
          <w:tcPr>
            <w:tcW w:w="5669" w:type="dxa"/>
          </w:tcPr>
          <w:p w:rsidR="00BD09A3" w:rsidRDefault="00BD09A3" w:rsidP="00BD09A3">
            <w:pPr>
              <w:pStyle w:val="ConsPlusNormal"/>
            </w:pPr>
            <w:r>
              <w:t>Иные выплаты, не отнесенные к направлениям расходования целевых средств по кодам 1010 - 6110</w:t>
            </w:r>
          </w:p>
        </w:tc>
      </w:tr>
      <w:tr w:rsidR="00BD09A3" w:rsidRPr="00BD09A3" w:rsidTr="00BD09A3">
        <w:tc>
          <w:tcPr>
            <w:tcW w:w="567" w:type="dxa"/>
            <w:vMerge w:val="restart"/>
          </w:tcPr>
          <w:p w:rsidR="00BD09A3" w:rsidRDefault="00BD09A3" w:rsidP="00BD09A3">
            <w:pPr>
              <w:pStyle w:val="ConsPlusNormal"/>
              <w:jc w:val="center"/>
            </w:pPr>
            <w:r>
              <w:t>10.</w:t>
            </w:r>
          </w:p>
        </w:tc>
        <w:tc>
          <w:tcPr>
            <w:tcW w:w="2098" w:type="dxa"/>
            <w:vMerge w:val="restart"/>
          </w:tcPr>
          <w:p w:rsidR="00BD09A3" w:rsidRDefault="00BD09A3" w:rsidP="00BD09A3">
            <w:pPr>
              <w:pStyle w:val="ConsPlusNormal"/>
            </w:pPr>
            <w:r>
              <w:t>Накладные расходы</w:t>
            </w:r>
          </w:p>
        </w:tc>
        <w:tc>
          <w:tcPr>
            <w:tcW w:w="737" w:type="dxa"/>
          </w:tcPr>
          <w:p w:rsidR="00BD09A3" w:rsidRDefault="00BD09A3" w:rsidP="00BD09A3">
            <w:pPr>
              <w:pStyle w:val="ConsPlusNormal"/>
              <w:jc w:val="center"/>
            </w:pPr>
            <w:r>
              <w:t>7010</w:t>
            </w:r>
          </w:p>
        </w:tc>
        <w:tc>
          <w:tcPr>
            <w:tcW w:w="5669" w:type="dxa"/>
          </w:tcPr>
          <w:p w:rsidR="00BD09A3" w:rsidRDefault="00BD09A3" w:rsidP="00BD09A3">
            <w:pPr>
              <w:pStyle w:val="ConsPlusNormal"/>
            </w:pPr>
            <w:r>
              <w:t>Общепроизводственные затраты:</w:t>
            </w:r>
          </w:p>
          <w:p w:rsidR="00BD09A3" w:rsidRDefault="00BD09A3" w:rsidP="00BD09A3">
            <w:pPr>
              <w:pStyle w:val="ConsPlusNormal"/>
            </w:pPr>
            <w:r>
              <w:t>оплата труда персонала, связанного с управлением и обслуживанием производства;</w:t>
            </w:r>
          </w:p>
          <w:p w:rsidR="00BD09A3" w:rsidRDefault="00BD09A3" w:rsidP="00BD09A3">
            <w:pPr>
              <w:pStyle w:val="ConsPlusNormal"/>
            </w:pPr>
            <w: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p w:rsidR="00BD09A3" w:rsidRDefault="00BD09A3" w:rsidP="00BD09A3">
            <w:pPr>
              <w:pStyle w:val="ConsPlusNormal"/>
            </w:pPr>
            <w:r>
              <w:t>уплата единого налогового платежа;</w:t>
            </w:r>
          </w:p>
          <w:p w:rsidR="00BD09A3" w:rsidRDefault="00BD09A3" w:rsidP="00BD09A3">
            <w:pPr>
              <w:pStyle w:val="ConsPlusNormal"/>
            </w:pPr>
            <w:r>
              <w:t>прочие затраты общепроизводственного назначения</w:t>
            </w:r>
          </w:p>
        </w:tc>
      </w:tr>
      <w:tr w:rsid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7020</w:t>
            </w:r>
          </w:p>
        </w:tc>
        <w:tc>
          <w:tcPr>
            <w:tcW w:w="5669" w:type="dxa"/>
          </w:tcPr>
          <w:p w:rsidR="00BD09A3" w:rsidRDefault="00BD09A3" w:rsidP="00BD09A3">
            <w:pPr>
              <w:pStyle w:val="ConsPlusNormal"/>
            </w:pPr>
            <w:r>
              <w:t>Общехозяйственные затраты:</w:t>
            </w:r>
          </w:p>
          <w:p w:rsidR="00BD09A3" w:rsidRDefault="00BD09A3" w:rsidP="00BD09A3">
            <w:pPr>
              <w:pStyle w:val="ConsPlusNormal"/>
            </w:pPr>
            <w: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p w:rsidR="00BD09A3" w:rsidRDefault="00BD09A3" w:rsidP="00BD09A3">
            <w:pPr>
              <w:pStyle w:val="ConsPlusNormal"/>
            </w:pPr>
            <w:r>
              <w:lastRenderedPageBreak/>
              <w:t>уплата единого налогового платежа;</w:t>
            </w:r>
          </w:p>
          <w:p w:rsidR="00BD09A3" w:rsidRDefault="00BD09A3" w:rsidP="00BD09A3">
            <w:pPr>
              <w:pStyle w:val="ConsPlusNormal"/>
            </w:pPr>
            <w:r>
              <w:t>затраты на консультационные услуги;</w:t>
            </w:r>
          </w:p>
          <w:p w:rsidR="00BD09A3" w:rsidRDefault="00BD09A3" w:rsidP="00BD09A3">
            <w:pPr>
              <w:pStyle w:val="ConsPlusNormal"/>
            </w:pPr>
            <w:r>
              <w:t>затраты на содержание и ремонт зданий, сооружений, инвентаря и иного имущества общехозяйственного назначения;</w:t>
            </w:r>
          </w:p>
          <w:p w:rsidR="00BD09A3" w:rsidRDefault="00BD09A3" w:rsidP="00BD09A3">
            <w:pPr>
              <w:pStyle w:val="ConsPlusNormal"/>
            </w:pPr>
            <w:r>
              <w:t>арендная плата за помещения общехозяйственного назначения;</w:t>
            </w:r>
          </w:p>
          <w:p w:rsidR="00BD09A3" w:rsidRDefault="00BD09A3" w:rsidP="00BD09A3">
            <w:pPr>
              <w:pStyle w:val="ConsPlusNormal"/>
            </w:pPr>
            <w:r>
              <w:t>расходы по обслуживанию транспортных средств; расходы на услуги связи;</w:t>
            </w:r>
          </w:p>
          <w:p w:rsidR="00BD09A3" w:rsidRDefault="00BD09A3" w:rsidP="00BD09A3">
            <w:pPr>
              <w:pStyle w:val="ConsPlusNormal"/>
            </w:pPr>
            <w:r>
              <w:t>коммунальные услуги, получение которых связано с выполнением государственного контракта, контракта (договора), договора (соглашения);</w:t>
            </w:r>
          </w:p>
          <w:p w:rsidR="00BD09A3" w:rsidRDefault="00BD09A3" w:rsidP="00BD09A3">
            <w:pPr>
              <w:pStyle w:val="ConsPlusNormal"/>
            </w:pPr>
            <w:r>
              <w:t>прочие затраты общехозяйственного назначения</w:t>
            </w:r>
          </w:p>
        </w:tc>
      </w:tr>
      <w:tr w:rsidR="00BD09A3" w:rsidTr="00BD09A3">
        <w:tc>
          <w:tcPr>
            <w:tcW w:w="567" w:type="dxa"/>
            <w:vMerge/>
          </w:tcPr>
          <w:p w:rsidR="00BD09A3" w:rsidRDefault="00BD09A3" w:rsidP="00BD09A3">
            <w:pPr>
              <w:pStyle w:val="ConsPlusNormal"/>
            </w:pPr>
          </w:p>
        </w:tc>
        <w:tc>
          <w:tcPr>
            <w:tcW w:w="2098" w:type="dxa"/>
            <w:vMerge/>
          </w:tcPr>
          <w:p w:rsidR="00BD09A3" w:rsidRDefault="00BD09A3" w:rsidP="00BD09A3">
            <w:pPr>
              <w:pStyle w:val="ConsPlusNormal"/>
            </w:pPr>
          </w:p>
        </w:tc>
        <w:tc>
          <w:tcPr>
            <w:tcW w:w="737" w:type="dxa"/>
          </w:tcPr>
          <w:p w:rsidR="00BD09A3" w:rsidRDefault="00BD09A3" w:rsidP="00BD09A3">
            <w:pPr>
              <w:pStyle w:val="ConsPlusNormal"/>
              <w:jc w:val="center"/>
            </w:pPr>
            <w:r>
              <w:t>7030</w:t>
            </w:r>
          </w:p>
        </w:tc>
        <w:tc>
          <w:tcPr>
            <w:tcW w:w="5669" w:type="dxa"/>
          </w:tcPr>
          <w:p w:rsidR="00BD09A3" w:rsidRDefault="00BD09A3" w:rsidP="00BD09A3">
            <w:pPr>
              <w:pStyle w:val="ConsPlusNormal"/>
            </w:pPr>
            <w:r>
              <w:t>Административно-управленческие расходы:</w:t>
            </w:r>
          </w:p>
          <w:p w:rsidR="00BD09A3" w:rsidRDefault="00BD09A3" w:rsidP="00BD09A3">
            <w:pPr>
              <w:pStyle w:val="ConsPlusNormal"/>
            </w:pPr>
            <w: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p w:rsidR="00BD09A3" w:rsidRDefault="00BD09A3" w:rsidP="00BD09A3">
            <w:pPr>
              <w:pStyle w:val="ConsPlusNormal"/>
            </w:pPr>
            <w:r>
              <w:t>оплата труда административно-управленческого персонала;</w:t>
            </w:r>
          </w:p>
          <w:p w:rsidR="00BD09A3" w:rsidRDefault="00BD09A3" w:rsidP="00BD09A3">
            <w:pPr>
              <w:pStyle w:val="ConsPlusNormal"/>
            </w:pPr>
            <w:r>
              <w:t>уплата единого налогового платежа;</w:t>
            </w:r>
          </w:p>
          <w:p w:rsidR="00BD09A3" w:rsidRDefault="00BD09A3" w:rsidP="00BD09A3">
            <w:pPr>
              <w:pStyle w:val="ConsPlusNormal"/>
            </w:pPr>
            <w:r>
              <w:t>обучение административно-управленческого персонала;</w:t>
            </w:r>
          </w:p>
          <w:p w:rsidR="00BD09A3" w:rsidRDefault="00BD09A3" w:rsidP="00BD09A3">
            <w:pPr>
              <w:pStyle w:val="ConsPlusNormal"/>
            </w:pPr>
            <w:r>
              <w:t>прочие непроизводственные расходы</w:t>
            </w:r>
          </w:p>
        </w:tc>
      </w:tr>
      <w:tr w:rsidR="00BD09A3" w:rsidRPr="00BD09A3" w:rsidTr="00BD09A3">
        <w:tc>
          <w:tcPr>
            <w:tcW w:w="567" w:type="dxa"/>
          </w:tcPr>
          <w:p w:rsidR="00BD09A3" w:rsidRDefault="00BD09A3" w:rsidP="00BD09A3">
            <w:pPr>
              <w:pStyle w:val="ConsPlusNormal"/>
              <w:jc w:val="center"/>
            </w:pPr>
            <w:r>
              <w:t>11.</w:t>
            </w:r>
          </w:p>
        </w:tc>
        <w:tc>
          <w:tcPr>
            <w:tcW w:w="2098" w:type="dxa"/>
          </w:tcPr>
          <w:p w:rsidR="00BD09A3" w:rsidRDefault="00BD09A3" w:rsidP="00BD09A3">
            <w:pPr>
              <w:pStyle w:val="ConsPlusNormal"/>
            </w:pPr>
            <w:r>
              <w:t>Выплата прибыли</w:t>
            </w:r>
          </w:p>
        </w:tc>
        <w:tc>
          <w:tcPr>
            <w:tcW w:w="737" w:type="dxa"/>
          </w:tcPr>
          <w:p w:rsidR="00BD09A3" w:rsidRDefault="00BD09A3" w:rsidP="00BD09A3">
            <w:pPr>
              <w:pStyle w:val="ConsPlusNormal"/>
              <w:jc w:val="center"/>
            </w:pPr>
            <w:r>
              <w:t>8100</w:t>
            </w:r>
          </w:p>
        </w:tc>
        <w:tc>
          <w:tcPr>
            <w:tcW w:w="5669" w:type="dxa"/>
          </w:tcPr>
          <w:p w:rsidR="00BD09A3" w:rsidRDefault="00BD09A3" w:rsidP="00BD09A3">
            <w:pPr>
              <w:pStyle w:val="ConsPlusNormal"/>
            </w:pPr>
            <w:proofErr w:type="gramStart"/>
            <w:r>
              <w:t>Выплата прибыли, осуществляемая после исполнения участником казначейского сопровождения всех обязательств (части обязательств) по государственному контракту, контракту (договору) (этапу государственного контракта, контракта (договора)) ((в случае если это предусмотрено условиями государственного контракта, контракта (договора) и при предоставлении участником казначейского сопровождения документов-оснований)</w:t>
            </w:r>
            <w:proofErr w:type="gramEnd"/>
          </w:p>
        </w:tc>
      </w:tr>
      <w:tr w:rsidR="00BD09A3" w:rsidRPr="00BD09A3" w:rsidTr="00BD09A3">
        <w:tc>
          <w:tcPr>
            <w:tcW w:w="567" w:type="dxa"/>
          </w:tcPr>
          <w:p w:rsidR="00BD09A3" w:rsidRDefault="00BD09A3" w:rsidP="00BD09A3">
            <w:pPr>
              <w:pStyle w:val="ConsPlusNormal"/>
              <w:jc w:val="center"/>
            </w:pPr>
            <w:r>
              <w:t>12.</w:t>
            </w:r>
          </w:p>
        </w:tc>
        <w:tc>
          <w:tcPr>
            <w:tcW w:w="2098" w:type="dxa"/>
          </w:tcPr>
          <w:p w:rsidR="00BD09A3" w:rsidRDefault="00BD09A3" w:rsidP="00BD09A3">
            <w:pPr>
              <w:pStyle w:val="ConsPlusNormal"/>
            </w:pPr>
            <w:r>
              <w:t>Выплаты по окончательным расчетам</w:t>
            </w:r>
          </w:p>
        </w:tc>
        <w:tc>
          <w:tcPr>
            <w:tcW w:w="737" w:type="dxa"/>
          </w:tcPr>
          <w:p w:rsidR="00BD09A3" w:rsidRDefault="00BD09A3" w:rsidP="00BD09A3">
            <w:pPr>
              <w:pStyle w:val="ConsPlusNormal"/>
              <w:jc w:val="center"/>
            </w:pPr>
            <w:r>
              <w:t>8200</w:t>
            </w:r>
          </w:p>
        </w:tc>
        <w:tc>
          <w:tcPr>
            <w:tcW w:w="5669" w:type="dxa"/>
          </w:tcPr>
          <w:p w:rsidR="00BD09A3" w:rsidRDefault="00BD09A3" w:rsidP="00BD09A3">
            <w:pPr>
              <w:pStyle w:val="ConsPlusNormal"/>
            </w:pPr>
            <w:r>
              <w:t>Выплаты по окончательным расчетам, осуществляемые после исполнения участником казначейского сопровождения всех обязательств по государственному контракту, контракту (договору), договору (соглашению),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контракта, контракта (договора)</w:t>
            </w:r>
          </w:p>
        </w:tc>
      </w:tr>
      <w:tr w:rsidR="00BD09A3" w:rsidRPr="00BD09A3" w:rsidTr="00BD09A3">
        <w:tc>
          <w:tcPr>
            <w:tcW w:w="567" w:type="dxa"/>
          </w:tcPr>
          <w:p w:rsidR="00BD09A3" w:rsidRDefault="00BD09A3" w:rsidP="00BD09A3">
            <w:pPr>
              <w:pStyle w:val="ConsPlusNormal"/>
              <w:jc w:val="center"/>
            </w:pPr>
            <w:r>
              <w:t>13.</w:t>
            </w:r>
          </w:p>
        </w:tc>
        <w:tc>
          <w:tcPr>
            <w:tcW w:w="2098" w:type="dxa"/>
          </w:tcPr>
          <w:p w:rsidR="00BD09A3" w:rsidRDefault="00BD09A3" w:rsidP="00BD09A3">
            <w:pPr>
              <w:pStyle w:val="ConsPlusNormal"/>
            </w:pPr>
            <w:r>
              <w:t>Выплаты по перечислению остатков целевых сре</w:t>
            </w:r>
            <w:proofErr w:type="gramStart"/>
            <w:r>
              <w:t>дств в д</w:t>
            </w:r>
            <w:proofErr w:type="gramEnd"/>
            <w:r>
              <w:t>оход областного бюджета</w:t>
            </w:r>
          </w:p>
        </w:tc>
        <w:tc>
          <w:tcPr>
            <w:tcW w:w="737" w:type="dxa"/>
          </w:tcPr>
          <w:p w:rsidR="00BD09A3" w:rsidRDefault="00BD09A3" w:rsidP="00BD09A3">
            <w:pPr>
              <w:pStyle w:val="ConsPlusNormal"/>
              <w:jc w:val="center"/>
            </w:pPr>
            <w:r>
              <w:t>8300</w:t>
            </w:r>
          </w:p>
        </w:tc>
        <w:tc>
          <w:tcPr>
            <w:tcW w:w="5669" w:type="dxa"/>
          </w:tcPr>
          <w:p w:rsidR="00BD09A3" w:rsidRDefault="00BD09A3" w:rsidP="00BD09A3">
            <w:pPr>
              <w:pStyle w:val="ConsPlusNormal"/>
            </w:pPr>
            <w:r>
              <w:t>Выплаты по перечислению в доход областного бюджета не использованных по состоянию на 1 января текущего года остатков целевых средств, потребность в использовании которых не подтверждена</w:t>
            </w:r>
          </w:p>
        </w:tc>
      </w:tr>
      <w:tr w:rsidR="00BD09A3" w:rsidRPr="00BD09A3" w:rsidTr="00BD09A3">
        <w:tc>
          <w:tcPr>
            <w:tcW w:w="567" w:type="dxa"/>
          </w:tcPr>
          <w:p w:rsidR="00BD09A3" w:rsidRDefault="00BD09A3" w:rsidP="00BD09A3">
            <w:pPr>
              <w:pStyle w:val="ConsPlusNormal"/>
              <w:jc w:val="center"/>
            </w:pPr>
            <w:r>
              <w:t>14.</w:t>
            </w:r>
          </w:p>
        </w:tc>
        <w:tc>
          <w:tcPr>
            <w:tcW w:w="2098" w:type="dxa"/>
          </w:tcPr>
          <w:p w:rsidR="00BD09A3" w:rsidRDefault="00BD09A3" w:rsidP="00BD09A3">
            <w:pPr>
              <w:pStyle w:val="ConsPlusNormal"/>
            </w:pPr>
            <w:r>
              <w:t>Выплаты по перечислению дебиторской задолженности в доход областного бюджета</w:t>
            </w:r>
          </w:p>
        </w:tc>
        <w:tc>
          <w:tcPr>
            <w:tcW w:w="737" w:type="dxa"/>
          </w:tcPr>
          <w:p w:rsidR="00BD09A3" w:rsidRDefault="00BD09A3" w:rsidP="00BD09A3">
            <w:pPr>
              <w:pStyle w:val="ConsPlusNormal"/>
              <w:jc w:val="center"/>
            </w:pPr>
            <w:r>
              <w:t>8400</w:t>
            </w:r>
          </w:p>
        </w:tc>
        <w:tc>
          <w:tcPr>
            <w:tcW w:w="5669" w:type="dxa"/>
          </w:tcPr>
          <w:p w:rsidR="00BD09A3" w:rsidRDefault="00BD09A3" w:rsidP="00BD09A3">
            <w:pPr>
              <w:pStyle w:val="ConsPlusNormal"/>
            </w:pPr>
            <w:r>
              <w:t>Выплаты по перечислению в доход областного бюджета сумм от возврата дебиторской задолженности, не разрешенных к использованию</w:t>
            </w:r>
          </w:p>
        </w:tc>
      </w:tr>
    </w:tbl>
    <w:p w:rsidR="00BD09A3" w:rsidRDefault="00BD09A3" w:rsidP="00BD09A3">
      <w:pPr>
        <w:pStyle w:val="ConsPlusNormal"/>
        <w:jc w:val="both"/>
      </w:pPr>
    </w:p>
    <w:p w:rsidR="00BD09A3" w:rsidRDefault="00BD09A3" w:rsidP="00BD09A3">
      <w:pPr>
        <w:pStyle w:val="ConsPlusNormal"/>
        <w:ind w:firstLine="540"/>
        <w:jc w:val="both"/>
      </w:pPr>
      <w:r>
        <w:t>--------------------------------</w:t>
      </w:r>
    </w:p>
    <w:p w:rsidR="00BD09A3" w:rsidRDefault="00BD09A3" w:rsidP="00BD09A3">
      <w:pPr>
        <w:pStyle w:val="ConsPlusNormal"/>
        <w:spacing w:before="220"/>
        <w:ind w:firstLine="540"/>
        <w:jc w:val="both"/>
      </w:pPr>
      <w:bookmarkStart w:id="10" w:name="P735"/>
      <w:bookmarkEnd w:id="10"/>
      <w:r>
        <w:t>&lt;1</w:t>
      </w:r>
      <w:proofErr w:type="gramStart"/>
      <w:r>
        <w:t>&gt; В</w:t>
      </w:r>
      <w:proofErr w:type="gramEnd"/>
      <w:r>
        <w:t>ключая перечисление средств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w:t>
      </w:r>
      <w:proofErr w:type="gramStart"/>
      <w:r>
        <w:t>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BD09A3" w:rsidRDefault="00BD09A3" w:rsidP="00BD09A3">
      <w:pPr>
        <w:pStyle w:val="ConsPlusNormal"/>
        <w:spacing w:before="220"/>
        <w:ind w:firstLine="540"/>
        <w:jc w:val="both"/>
      </w:pPr>
      <w:bookmarkStart w:id="11" w:name="P736"/>
      <w:bookmarkEnd w:id="11"/>
      <w:r>
        <w:t>&lt;2</w:t>
      </w:r>
      <w:proofErr w:type="gramStart"/>
      <w:r>
        <w:t>&gt; З</w:t>
      </w:r>
      <w:proofErr w:type="gramEnd"/>
      <w:r>
        <w:t xml:space="preserve">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w:t>
      </w:r>
      <w:proofErr w:type="gramStart"/>
      <w:r>
        <w:t>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BD09A3" w:rsidRDefault="00BD09A3" w:rsidP="00BD09A3">
      <w:pPr>
        <w:pStyle w:val="ConsPlusNormal"/>
        <w:jc w:val="both"/>
      </w:pPr>
    </w:p>
    <w:p w:rsidR="00BD09A3" w:rsidRDefault="00BD09A3" w:rsidP="00BD09A3">
      <w:pPr>
        <w:pStyle w:val="ConsPlusNormal"/>
        <w:jc w:val="both"/>
      </w:pPr>
    </w:p>
    <w:p w:rsidR="00BD09A3" w:rsidRDefault="00BD09A3" w:rsidP="00BD09A3">
      <w:pPr>
        <w:pStyle w:val="ConsPlusNormal"/>
        <w:pBdr>
          <w:bottom w:val="single" w:sz="6" w:space="0" w:color="auto"/>
        </w:pBdr>
        <w:spacing w:before="100" w:after="100"/>
        <w:jc w:val="both"/>
        <w:rPr>
          <w:sz w:val="2"/>
          <w:szCs w:val="2"/>
        </w:rPr>
      </w:pPr>
    </w:p>
    <w:p w:rsidR="00BD09A3" w:rsidRPr="00BD09A3" w:rsidRDefault="00BD09A3" w:rsidP="00BD09A3">
      <w:pPr>
        <w:rPr>
          <w:lang w:val="ru-RU"/>
        </w:rPr>
      </w:pPr>
    </w:p>
    <w:p w:rsidR="00175EDB" w:rsidRPr="00BD09A3" w:rsidRDefault="00175EDB" w:rsidP="00B20B09">
      <w:pPr>
        <w:spacing w:after="160" w:line="259" w:lineRule="auto"/>
        <w:ind w:right="0" w:firstLine="0"/>
        <w:jc w:val="left"/>
        <w:rPr>
          <w:rFonts w:asciiTheme="minorHAnsi" w:hAnsiTheme="minorHAnsi"/>
          <w:lang w:val="ru-RU"/>
        </w:rPr>
      </w:pPr>
    </w:p>
    <w:sectPr w:rsidR="00175EDB" w:rsidRPr="00BD09A3" w:rsidSect="00BD09A3">
      <w:headerReference w:type="even" r:id="rId79"/>
      <w:headerReference w:type="default" r:id="rId80"/>
      <w:headerReference w:type="first" r:id="rId8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A1" w:rsidRDefault="006A7EA1">
      <w:pPr>
        <w:spacing w:after="0" w:line="240" w:lineRule="auto"/>
      </w:pPr>
      <w:r>
        <w:separator/>
      </w:r>
    </w:p>
  </w:endnote>
  <w:endnote w:type="continuationSeparator" w:id="0">
    <w:p w:rsidR="006A7EA1" w:rsidRDefault="006A7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A1" w:rsidRDefault="006A7EA1">
      <w:pPr>
        <w:spacing w:after="0" w:line="240" w:lineRule="auto"/>
      </w:pPr>
      <w:r>
        <w:separator/>
      </w:r>
    </w:p>
  </w:footnote>
  <w:footnote w:type="continuationSeparator" w:id="0">
    <w:p w:rsidR="006A7EA1" w:rsidRDefault="006A7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A3" w:rsidRDefault="00BD09A3">
    <w:pPr>
      <w:spacing w:after="0" w:line="259" w:lineRule="auto"/>
      <w:ind w:left="58" w:right="0" w:firstLine="0"/>
      <w:jc w:val="center"/>
    </w:pPr>
    <w:r w:rsidRPr="003A645C">
      <w:fldChar w:fldCharType="begin"/>
    </w:r>
    <w:r>
      <w:instrText xml:space="preserve"> PAGE   \* MERGEFORMAT </w:instrText>
    </w:r>
    <w:r w:rsidRPr="003A645C">
      <w:fldChar w:fldCharType="separate"/>
    </w:r>
    <w:r w:rsidRPr="00883F9C">
      <w:rPr>
        <w:noProof/>
        <w:sz w:val="26"/>
      </w:rPr>
      <w:t>16</w:t>
    </w:r>
    <w:r>
      <w:rPr>
        <w:sz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A3" w:rsidRPr="003134F3" w:rsidRDefault="00BD09A3" w:rsidP="003134F3">
    <w:pPr>
      <w:pStyle w:val="a8"/>
      <w:ind w:firstLine="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A3" w:rsidRDefault="00BD09A3">
    <w:pPr>
      <w:spacing w:after="0" w:line="259" w:lineRule="auto"/>
      <w:ind w:left="58" w:right="0" w:firstLine="0"/>
      <w:jc w:val="center"/>
    </w:pPr>
    <w:r w:rsidRPr="003A645C">
      <w:fldChar w:fldCharType="begin"/>
    </w:r>
    <w:r>
      <w:instrText xml:space="preserve"> PAGE   \* MERGEFORMAT </w:instrText>
    </w:r>
    <w:r w:rsidRPr="003A645C">
      <w:fldChar w:fldCharType="separate"/>
    </w:r>
    <w:r>
      <w:rPr>
        <w:sz w:val="26"/>
      </w:rPr>
      <w:t>2</w:t>
    </w:r>
    <w:r>
      <w:rPr>
        <w:sz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778F"/>
    <w:multiLevelType w:val="hybridMultilevel"/>
    <w:tmpl w:val="E230E566"/>
    <w:lvl w:ilvl="0" w:tplc="2B10486E">
      <w:start w:val="1"/>
      <w:numFmt w:val="decimal"/>
      <w:lvlText w:val="%1."/>
      <w:lvlJc w:val="left"/>
      <w:pPr>
        <w:ind w:left="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CA297E2">
      <w:start w:val="1"/>
      <w:numFmt w:val="lowerLetter"/>
      <w:lvlText w:val="%2"/>
      <w:lvlJc w:val="left"/>
      <w:pPr>
        <w:ind w:left="18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1C2BB6A">
      <w:start w:val="1"/>
      <w:numFmt w:val="lowerRoman"/>
      <w:lvlText w:val="%3"/>
      <w:lvlJc w:val="left"/>
      <w:pPr>
        <w:ind w:left="25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1A8D170">
      <w:start w:val="1"/>
      <w:numFmt w:val="decimal"/>
      <w:lvlText w:val="%4"/>
      <w:lvlJc w:val="left"/>
      <w:pPr>
        <w:ind w:left="32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312F670">
      <w:start w:val="1"/>
      <w:numFmt w:val="lowerLetter"/>
      <w:lvlText w:val="%5"/>
      <w:lvlJc w:val="left"/>
      <w:pPr>
        <w:ind w:left="39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AE4392E">
      <w:start w:val="1"/>
      <w:numFmt w:val="lowerRoman"/>
      <w:lvlText w:val="%6"/>
      <w:lvlJc w:val="left"/>
      <w:pPr>
        <w:ind w:left="46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C9CD3A8">
      <w:start w:val="1"/>
      <w:numFmt w:val="decimal"/>
      <w:lvlText w:val="%7"/>
      <w:lvlJc w:val="left"/>
      <w:pPr>
        <w:ind w:left="54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FB4DEB4">
      <w:start w:val="1"/>
      <w:numFmt w:val="lowerLetter"/>
      <w:lvlText w:val="%8"/>
      <w:lvlJc w:val="left"/>
      <w:pPr>
        <w:ind w:left="61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542AA8A">
      <w:start w:val="1"/>
      <w:numFmt w:val="lowerRoman"/>
      <w:lvlText w:val="%9"/>
      <w:lvlJc w:val="left"/>
      <w:pPr>
        <w:ind w:left="68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
    <w:nsid w:val="120B55D2"/>
    <w:multiLevelType w:val="hybridMultilevel"/>
    <w:tmpl w:val="1F10161A"/>
    <w:lvl w:ilvl="0" w:tplc="3D72AE00">
      <w:start w:val="16"/>
      <w:numFmt w:val="decimal"/>
      <w:lvlText w:val="%1."/>
      <w:lvlJc w:val="left"/>
      <w:pPr>
        <w:ind w:left="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EE7EF6">
      <w:start w:val="1"/>
      <w:numFmt w:val="lowerLetter"/>
      <w:lvlText w:val="%2"/>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1106D3C">
      <w:start w:val="1"/>
      <w:numFmt w:val="lowerRoman"/>
      <w:lvlText w:val="%3"/>
      <w:lvlJc w:val="left"/>
      <w:pPr>
        <w:ind w:left="2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582CD06">
      <w:start w:val="1"/>
      <w:numFmt w:val="decimal"/>
      <w:lvlText w:val="%4"/>
      <w:lvlJc w:val="left"/>
      <w:pPr>
        <w:ind w:left="3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B3AD144">
      <w:start w:val="1"/>
      <w:numFmt w:val="lowerLetter"/>
      <w:lvlText w:val="%5"/>
      <w:lvlJc w:val="left"/>
      <w:pPr>
        <w:ind w:left="4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F24640C">
      <w:start w:val="1"/>
      <w:numFmt w:val="lowerRoman"/>
      <w:lvlText w:val="%6"/>
      <w:lvlJc w:val="left"/>
      <w:pPr>
        <w:ind w:left="4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C804448">
      <w:start w:val="1"/>
      <w:numFmt w:val="decimal"/>
      <w:lvlText w:val="%7"/>
      <w:lvlJc w:val="left"/>
      <w:pPr>
        <w:ind w:left="5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FBECA38">
      <w:start w:val="1"/>
      <w:numFmt w:val="lowerLetter"/>
      <w:lvlText w:val="%8"/>
      <w:lvlJc w:val="left"/>
      <w:pPr>
        <w:ind w:left="6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0683032">
      <w:start w:val="1"/>
      <w:numFmt w:val="lowerRoman"/>
      <w:lvlText w:val="%9"/>
      <w:lvlJc w:val="left"/>
      <w:pPr>
        <w:ind w:left="68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2AC5A63"/>
    <w:multiLevelType w:val="hybridMultilevel"/>
    <w:tmpl w:val="9F68CD80"/>
    <w:lvl w:ilvl="0" w:tplc="2F844DDC">
      <w:start w:val="1"/>
      <w:numFmt w:val="decimal"/>
      <w:lvlText w:val="%1."/>
      <w:lvlJc w:val="left"/>
      <w:pPr>
        <w:ind w:left="2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81DC4650">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E4C8939C">
      <w:start w:val="1"/>
      <w:numFmt w:val="lowerRoman"/>
      <w:lvlText w:val="%3"/>
      <w:lvlJc w:val="left"/>
      <w:pPr>
        <w:ind w:left="235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667AC26A">
      <w:start w:val="1"/>
      <w:numFmt w:val="decimal"/>
      <w:lvlText w:val="%4"/>
      <w:lvlJc w:val="left"/>
      <w:pPr>
        <w:ind w:left="307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0E0C20B4">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F21E017E">
      <w:start w:val="1"/>
      <w:numFmt w:val="lowerRoman"/>
      <w:lvlText w:val="%6"/>
      <w:lvlJc w:val="left"/>
      <w:pPr>
        <w:ind w:left="45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8AD0B360">
      <w:start w:val="1"/>
      <w:numFmt w:val="decimal"/>
      <w:lvlText w:val="%7"/>
      <w:lvlJc w:val="left"/>
      <w:pPr>
        <w:ind w:left="52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E872E026">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A288C102">
      <w:start w:val="1"/>
      <w:numFmt w:val="lowerRoman"/>
      <w:lvlText w:val="%9"/>
      <w:lvlJc w:val="left"/>
      <w:pPr>
        <w:ind w:left="667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3">
    <w:nsid w:val="365C2F37"/>
    <w:multiLevelType w:val="hybridMultilevel"/>
    <w:tmpl w:val="226CD3A4"/>
    <w:lvl w:ilvl="0" w:tplc="C7908276">
      <w:start w:val="20"/>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926AAA">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968DE6">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C2B0B4">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B25390">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BE3C3E">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8382E">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045A8">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A8F08">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8726101"/>
    <w:multiLevelType w:val="hybridMultilevel"/>
    <w:tmpl w:val="79DEB266"/>
    <w:lvl w:ilvl="0" w:tplc="672EB5E0">
      <w:start w:val="1"/>
      <w:numFmt w:val="decimal"/>
      <w:lvlText w:val="%1)"/>
      <w:lvlJc w:val="left"/>
      <w:pPr>
        <w:ind w:left="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A0CD2E4">
      <w:start w:val="1"/>
      <w:numFmt w:val="lowerLetter"/>
      <w:lvlText w:val="%2"/>
      <w:lvlJc w:val="left"/>
      <w:pPr>
        <w:ind w:left="18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5AC8348">
      <w:start w:val="1"/>
      <w:numFmt w:val="lowerRoman"/>
      <w:lvlText w:val="%3"/>
      <w:lvlJc w:val="left"/>
      <w:pPr>
        <w:ind w:left="25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B46023E">
      <w:start w:val="1"/>
      <w:numFmt w:val="decimal"/>
      <w:lvlText w:val="%4"/>
      <w:lvlJc w:val="left"/>
      <w:pPr>
        <w:ind w:left="32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DA2F990">
      <w:start w:val="1"/>
      <w:numFmt w:val="lowerLetter"/>
      <w:lvlText w:val="%5"/>
      <w:lvlJc w:val="left"/>
      <w:pPr>
        <w:ind w:left="39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D4ACE5A">
      <w:start w:val="1"/>
      <w:numFmt w:val="lowerRoman"/>
      <w:lvlText w:val="%6"/>
      <w:lvlJc w:val="left"/>
      <w:pPr>
        <w:ind w:left="47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4D413F0">
      <w:start w:val="1"/>
      <w:numFmt w:val="decimal"/>
      <w:lvlText w:val="%7"/>
      <w:lvlJc w:val="left"/>
      <w:pPr>
        <w:ind w:left="54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B0CDE4E">
      <w:start w:val="1"/>
      <w:numFmt w:val="lowerLetter"/>
      <w:lvlText w:val="%8"/>
      <w:lvlJc w:val="left"/>
      <w:pPr>
        <w:ind w:left="61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9586046">
      <w:start w:val="1"/>
      <w:numFmt w:val="lowerRoman"/>
      <w:lvlText w:val="%9"/>
      <w:lvlJc w:val="left"/>
      <w:pPr>
        <w:ind w:left="68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nsid w:val="6AB3263C"/>
    <w:multiLevelType w:val="hybridMultilevel"/>
    <w:tmpl w:val="1C8C8E0E"/>
    <w:lvl w:ilvl="0" w:tplc="180625F4">
      <w:start w:val="10"/>
      <w:numFmt w:val="decimal"/>
      <w:lvlText w:val="%1."/>
      <w:lvlJc w:val="left"/>
      <w:pPr>
        <w:ind w:left="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C0E5DE8">
      <w:start w:val="1"/>
      <w:numFmt w:val="lowerLetter"/>
      <w:lvlText w:val="%2"/>
      <w:lvlJc w:val="left"/>
      <w:pPr>
        <w:ind w:left="1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A8DC98">
      <w:start w:val="1"/>
      <w:numFmt w:val="lowerRoman"/>
      <w:lvlText w:val="%3"/>
      <w:lvlJc w:val="left"/>
      <w:pPr>
        <w:ind w:left="25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5E4DCE8">
      <w:start w:val="1"/>
      <w:numFmt w:val="decimal"/>
      <w:lvlText w:val="%4"/>
      <w:lvlJc w:val="left"/>
      <w:pPr>
        <w:ind w:left="32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A981E38">
      <w:start w:val="1"/>
      <w:numFmt w:val="lowerLetter"/>
      <w:lvlText w:val="%5"/>
      <w:lvlJc w:val="left"/>
      <w:pPr>
        <w:ind w:left="40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56239F0">
      <w:start w:val="1"/>
      <w:numFmt w:val="lowerRoman"/>
      <w:lvlText w:val="%6"/>
      <w:lvlJc w:val="left"/>
      <w:pPr>
        <w:ind w:left="47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EFA8CBE">
      <w:start w:val="1"/>
      <w:numFmt w:val="decimal"/>
      <w:lvlText w:val="%7"/>
      <w:lvlJc w:val="left"/>
      <w:pPr>
        <w:ind w:left="54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56AAF8A">
      <w:start w:val="1"/>
      <w:numFmt w:val="lowerLetter"/>
      <w:lvlText w:val="%8"/>
      <w:lvlJc w:val="left"/>
      <w:pPr>
        <w:ind w:left="61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3466E84">
      <w:start w:val="1"/>
      <w:numFmt w:val="lowerRoman"/>
      <w:lvlText w:val="%9"/>
      <w:lvlJc w:val="left"/>
      <w:pPr>
        <w:ind w:left="68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6DFA5CF7"/>
    <w:multiLevelType w:val="hybridMultilevel"/>
    <w:tmpl w:val="655E1C3E"/>
    <w:lvl w:ilvl="0" w:tplc="B6184CD2">
      <w:start w:val="4"/>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8EB0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26972">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C5D58">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2ED26">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8D46E">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D2308A">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471A6">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CEDDDC">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C269A"/>
    <w:rsid w:val="00087C2C"/>
    <w:rsid w:val="000A5C3F"/>
    <w:rsid w:val="000E1CB5"/>
    <w:rsid w:val="00106DCF"/>
    <w:rsid w:val="00175EDB"/>
    <w:rsid w:val="001B4906"/>
    <w:rsid w:val="002049B0"/>
    <w:rsid w:val="00224C1B"/>
    <w:rsid w:val="0027577D"/>
    <w:rsid w:val="00296ACD"/>
    <w:rsid w:val="002A7716"/>
    <w:rsid w:val="002C35EC"/>
    <w:rsid w:val="002D1EB9"/>
    <w:rsid w:val="003134F3"/>
    <w:rsid w:val="00315765"/>
    <w:rsid w:val="00342482"/>
    <w:rsid w:val="00353F2F"/>
    <w:rsid w:val="0035471E"/>
    <w:rsid w:val="003A3B53"/>
    <w:rsid w:val="003A645C"/>
    <w:rsid w:val="003A78D7"/>
    <w:rsid w:val="003E3229"/>
    <w:rsid w:val="004135F4"/>
    <w:rsid w:val="004624ED"/>
    <w:rsid w:val="00474B5B"/>
    <w:rsid w:val="004826D6"/>
    <w:rsid w:val="004E47B2"/>
    <w:rsid w:val="00611DCD"/>
    <w:rsid w:val="00625A3B"/>
    <w:rsid w:val="006A28E7"/>
    <w:rsid w:val="006A5AE0"/>
    <w:rsid w:val="006A7EA1"/>
    <w:rsid w:val="007B7D4E"/>
    <w:rsid w:val="00812F71"/>
    <w:rsid w:val="008432B2"/>
    <w:rsid w:val="00886AA2"/>
    <w:rsid w:val="008966E0"/>
    <w:rsid w:val="008A2C81"/>
    <w:rsid w:val="008B5F86"/>
    <w:rsid w:val="00917307"/>
    <w:rsid w:val="00964BD4"/>
    <w:rsid w:val="00A34D38"/>
    <w:rsid w:val="00A55BFC"/>
    <w:rsid w:val="00AB28FE"/>
    <w:rsid w:val="00AF43AB"/>
    <w:rsid w:val="00B20B09"/>
    <w:rsid w:val="00B723D4"/>
    <w:rsid w:val="00B73B5E"/>
    <w:rsid w:val="00BB1482"/>
    <w:rsid w:val="00BD09A3"/>
    <w:rsid w:val="00C21E9F"/>
    <w:rsid w:val="00C5650B"/>
    <w:rsid w:val="00CA12A2"/>
    <w:rsid w:val="00D300C2"/>
    <w:rsid w:val="00D774CE"/>
    <w:rsid w:val="00E37091"/>
    <w:rsid w:val="00EC269A"/>
    <w:rsid w:val="00ED45F4"/>
    <w:rsid w:val="00F27899"/>
    <w:rsid w:val="00F567F9"/>
    <w:rsid w:val="00FE7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69A"/>
    <w:pPr>
      <w:spacing w:after="5" w:line="353" w:lineRule="auto"/>
      <w:ind w:right="316" w:firstLine="728"/>
      <w:jc w:val="both"/>
    </w:pPr>
    <w:rPr>
      <w:rFonts w:ascii="Times New Roman" w:eastAsia="Times New Roman" w:hAnsi="Times New Roman" w:cs="Times New Roman"/>
      <w:color w:val="000000"/>
      <w:sz w:val="28"/>
      <w:lang w:val="en-US"/>
    </w:rPr>
  </w:style>
  <w:style w:type="paragraph" w:styleId="5">
    <w:name w:val="heading 5"/>
    <w:basedOn w:val="a"/>
    <w:next w:val="a"/>
    <w:link w:val="50"/>
    <w:semiHidden/>
    <w:unhideWhenUsed/>
    <w:qFormat/>
    <w:rsid w:val="003134F3"/>
    <w:pPr>
      <w:keepNext/>
      <w:spacing w:after="0" w:line="240" w:lineRule="auto"/>
      <w:ind w:right="0" w:firstLine="0"/>
      <w:outlineLvl w:val="4"/>
    </w:pPr>
    <w:rPr>
      <w:color w:val="auto"/>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E9F"/>
    <w:pPr>
      <w:ind w:left="720"/>
      <w:contextualSpacing/>
    </w:pPr>
  </w:style>
  <w:style w:type="paragraph" w:styleId="a4">
    <w:name w:val="Balloon Text"/>
    <w:basedOn w:val="a"/>
    <w:link w:val="a5"/>
    <w:uiPriority w:val="99"/>
    <w:semiHidden/>
    <w:unhideWhenUsed/>
    <w:rsid w:val="003157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5765"/>
    <w:rPr>
      <w:rFonts w:ascii="Segoe UI" w:eastAsia="Times New Roman" w:hAnsi="Segoe UI" w:cs="Segoe UI"/>
      <w:color w:val="000000"/>
      <w:sz w:val="18"/>
      <w:szCs w:val="18"/>
      <w:lang w:val="en-US"/>
    </w:rPr>
  </w:style>
  <w:style w:type="paragraph" w:styleId="a6">
    <w:name w:val="footer"/>
    <w:basedOn w:val="a"/>
    <w:link w:val="a7"/>
    <w:uiPriority w:val="99"/>
    <w:semiHidden/>
    <w:unhideWhenUsed/>
    <w:rsid w:val="003134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134F3"/>
    <w:rPr>
      <w:rFonts w:ascii="Times New Roman" w:eastAsia="Times New Roman" w:hAnsi="Times New Roman" w:cs="Times New Roman"/>
      <w:color w:val="000000"/>
      <w:sz w:val="28"/>
      <w:lang w:val="en-US"/>
    </w:rPr>
  </w:style>
  <w:style w:type="paragraph" w:styleId="a8">
    <w:name w:val="header"/>
    <w:basedOn w:val="a"/>
    <w:link w:val="a9"/>
    <w:uiPriority w:val="99"/>
    <w:semiHidden/>
    <w:unhideWhenUsed/>
    <w:rsid w:val="003134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134F3"/>
    <w:rPr>
      <w:rFonts w:ascii="Times New Roman" w:eastAsia="Times New Roman" w:hAnsi="Times New Roman" w:cs="Times New Roman"/>
      <w:color w:val="000000"/>
      <w:sz w:val="28"/>
      <w:lang w:val="en-US"/>
    </w:rPr>
  </w:style>
  <w:style w:type="character" w:customStyle="1" w:styleId="50">
    <w:name w:val="Заголовок 5 Знак"/>
    <w:basedOn w:val="a0"/>
    <w:link w:val="5"/>
    <w:semiHidden/>
    <w:rsid w:val="003134F3"/>
    <w:rPr>
      <w:rFonts w:ascii="Times New Roman" w:eastAsia="Times New Roman" w:hAnsi="Times New Roman" w:cs="Times New Roman"/>
      <w:sz w:val="28"/>
      <w:szCs w:val="24"/>
      <w:lang w:eastAsia="ru-RU"/>
    </w:rPr>
  </w:style>
  <w:style w:type="paragraph" w:customStyle="1" w:styleId="ConsNormal">
    <w:name w:val="ConsNormal"/>
    <w:rsid w:val="003134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D09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09A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11786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6" Type="http://schemas.openxmlformats.org/officeDocument/2006/relationships/hyperlink" Target="consultantplus://offline/ref=D98E883AEC91456CC46ED7AB53C2A6EE46641AF32BC5D22F7EA5861AD8C77EB4EDD7E82A325483824076549829P3oDI" TargetMode="External"/><Relationship Id="rId7" Type="http://schemas.openxmlformats.org/officeDocument/2006/relationships/image" Target="media/image1.jpeg"/><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hyperlink" Target="consultantplus://offline/ref=D98E883AEC91456CC46ED7AB53C2A6EE466412FB2EC2D22F7EA5861AD8C77EB4FFD7B026335D9483476302C96F6C3CFB732D75DA677D3CD4P0o6I" TargetMode="Externa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hyperlink" Target="consultantplus://offline/ref=D98E883AEC91456CC46ED7AB53C2A6EE43641AF32CC6D22F7EA5861AD8C77EB4EDD7E82A325483824076549829P3oDI" TargetMode="Externa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28</Pages>
  <Words>7426</Words>
  <Characters>42332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cp:revision>
  <cp:lastPrinted>2023-09-11T10:57:00Z</cp:lastPrinted>
  <dcterms:created xsi:type="dcterms:W3CDTF">2023-08-17T11:49:00Z</dcterms:created>
  <dcterms:modified xsi:type="dcterms:W3CDTF">2024-02-01T10:48:00Z</dcterms:modified>
</cp:coreProperties>
</file>