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C03" w:rsidRPr="00BA31C4" w:rsidRDefault="009C1C03" w:rsidP="009C1C03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BA31C4">
        <w:rPr>
          <w:rFonts w:ascii="Arial" w:hAnsi="Arial" w:cs="Arial"/>
          <w:sz w:val="18"/>
          <w:szCs w:val="18"/>
        </w:rPr>
        <w:t>Проект</w:t>
      </w:r>
    </w:p>
    <w:p w:rsidR="00B04C64" w:rsidRPr="00BA31C4" w:rsidRDefault="00B04C64" w:rsidP="00BA31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BA31C4">
        <w:rPr>
          <w:rFonts w:ascii="Arial" w:hAnsi="Arial" w:cs="Arial"/>
          <w:sz w:val="18"/>
          <w:szCs w:val="18"/>
        </w:rPr>
        <w:t>ПАСПОРТ</w:t>
      </w:r>
    </w:p>
    <w:p w:rsidR="00B04C64" w:rsidRPr="00BA31C4" w:rsidRDefault="00B04C64" w:rsidP="00BA31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BA31C4">
        <w:rPr>
          <w:rFonts w:ascii="Arial" w:hAnsi="Arial" w:cs="Arial"/>
          <w:sz w:val="18"/>
          <w:szCs w:val="18"/>
        </w:rPr>
        <w:t>муниципальной программы "Развитие</w:t>
      </w:r>
    </w:p>
    <w:p w:rsidR="00B04C64" w:rsidRPr="00BA31C4" w:rsidRDefault="00B04C64" w:rsidP="00BA31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BA31C4">
        <w:rPr>
          <w:rFonts w:ascii="Arial" w:hAnsi="Arial" w:cs="Arial"/>
          <w:sz w:val="18"/>
          <w:szCs w:val="18"/>
        </w:rPr>
        <w:t>муниципального управления в муниципальном образовании</w:t>
      </w:r>
    </w:p>
    <w:p w:rsidR="00B04C64" w:rsidRPr="00BA31C4" w:rsidRDefault="00B04C64" w:rsidP="00BA31C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BA31C4">
        <w:rPr>
          <w:rFonts w:ascii="Arial" w:hAnsi="Arial" w:cs="Arial"/>
          <w:sz w:val="18"/>
          <w:szCs w:val="18"/>
        </w:rPr>
        <w:t>Шабалинский муниципальный район Кировской области"</w:t>
      </w:r>
    </w:p>
    <w:p w:rsidR="00B04C64" w:rsidRPr="00BA31C4" w:rsidRDefault="00B04C64" w:rsidP="00B04C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18"/>
          <w:szCs w:val="1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014"/>
        <w:gridCol w:w="7349"/>
      </w:tblGrid>
      <w:tr w:rsidR="00B04C64" w:rsidRPr="00BA31C4" w:rsidTr="00BA31C4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Администрация Шабалинского района Кировской области</w:t>
            </w:r>
          </w:p>
        </w:tc>
      </w:tr>
      <w:tr w:rsidR="00B04C64" w:rsidRPr="00BA31C4" w:rsidTr="00BA31C4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Соисполнители муниципальной программы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Отсутствуют</w:t>
            </w:r>
          </w:p>
        </w:tc>
      </w:tr>
      <w:tr w:rsidR="00B04C64" w:rsidRPr="00BA31C4" w:rsidTr="00BA31C4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Наименование Подпрограмм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Отсутствуют</w:t>
            </w:r>
          </w:p>
        </w:tc>
      </w:tr>
      <w:tr w:rsidR="00B04C64" w:rsidRPr="00BA31C4" w:rsidTr="00BA31C4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Программно-целевые инструменты программы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Отсутствуют</w:t>
            </w:r>
          </w:p>
        </w:tc>
      </w:tr>
      <w:tr w:rsidR="00B04C64" w:rsidRPr="00BA31C4" w:rsidTr="00BA31C4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Создание условий для развития, совершенствования и повышения эффективности деятельности органов местного самоуправления в решении вопросов местного значения и реализации отдельных государственных полномочий</w:t>
            </w:r>
          </w:p>
        </w:tc>
      </w:tr>
      <w:tr w:rsidR="00B04C64" w:rsidRPr="00BA31C4" w:rsidTr="00BA31C4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Задачи муниципальной программы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A31C4">
              <w:rPr>
                <w:rFonts w:ascii="Arial" w:hAnsi="Arial" w:cs="Arial"/>
                <w:sz w:val="18"/>
                <w:szCs w:val="18"/>
              </w:rPr>
              <w:t>Качественное исполнение полномочий по решению вопросов местного значения и переданных государственных полномочий, развитие социально-экономической сферы жизни общества на основе широкого внедрения и использования информационных коммуникационных технологий органами местного самоуправления, содействие в развитии и совершенствовании муниципальной службы, содействие в обеспечении дополнительного профессионального обеспечения, техническое обеспечение работников органов местного самоуправления, содержание административных зданий, организация деятельности комиссии по делам несовершеннолетних и защите их</w:t>
            </w:r>
            <w:proofErr w:type="gramEnd"/>
            <w:r w:rsidRPr="00BA31C4">
              <w:rPr>
                <w:rFonts w:ascii="Arial" w:hAnsi="Arial" w:cs="Arial"/>
                <w:sz w:val="18"/>
                <w:szCs w:val="18"/>
              </w:rPr>
              <w:t xml:space="preserve"> прав, административной комиссии по рассмотрению дел об административных правонарушениях, обеспечение информационной открытости процесса управления</w:t>
            </w:r>
          </w:p>
        </w:tc>
      </w:tr>
      <w:tr w:rsidR="00B04C64" w:rsidRPr="00BA31C4" w:rsidTr="00BA31C4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Количество муниципальных нормативных правовых актов администрации района, противоречащих законодательству;</w:t>
            </w:r>
          </w:p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количество обращений граждан в администрацию района, рассмотренных с нарушением сроков, установленных законодательством;</w:t>
            </w:r>
          </w:p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количество муниципальных служащих администрации района, повысивших квалификацию, от количества запланированных;</w:t>
            </w:r>
          </w:p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количество муниципальных служащих прошедших аттестацию, от числа муниципальных служащих, подлежащих аттестации;</w:t>
            </w:r>
          </w:p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количество профилактических мероприятий, запланированных к проведению комиссией по делам несовершеннолетних и защите их прав</w:t>
            </w:r>
          </w:p>
        </w:tc>
      </w:tr>
      <w:tr w:rsidR="00B04C64" w:rsidRPr="00BA31C4" w:rsidTr="00BA31C4"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Этапы и сроки реализации муниципальной программы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2021 - 202</w:t>
            </w:r>
            <w:r w:rsidR="0014291C" w:rsidRPr="00BA31C4">
              <w:rPr>
                <w:rFonts w:ascii="Arial" w:hAnsi="Arial" w:cs="Arial"/>
                <w:sz w:val="18"/>
                <w:szCs w:val="18"/>
              </w:rPr>
              <w:t>6</w:t>
            </w:r>
            <w:r w:rsidRPr="00BA31C4">
              <w:rPr>
                <w:rFonts w:ascii="Arial" w:hAnsi="Arial" w:cs="Arial"/>
                <w:sz w:val="18"/>
                <w:szCs w:val="18"/>
              </w:rPr>
              <w:t xml:space="preserve"> годы.</w:t>
            </w:r>
          </w:p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Выделение этапов не предусматривается</w:t>
            </w:r>
          </w:p>
        </w:tc>
      </w:tr>
      <w:tr w:rsidR="00B04C64" w:rsidRPr="00BA31C4" w:rsidTr="00BA31C4"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Объемы ассигнований муниципальной программы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Общий объем финансирования муниципальной программы в 2021 - 202</w:t>
            </w:r>
            <w:r w:rsidR="0014291C" w:rsidRPr="00BA31C4">
              <w:rPr>
                <w:rFonts w:ascii="Arial" w:hAnsi="Arial" w:cs="Arial"/>
                <w:sz w:val="18"/>
                <w:szCs w:val="18"/>
              </w:rPr>
              <w:t>6</w:t>
            </w:r>
            <w:r w:rsidRPr="00BA31C4">
              <w:rPr>
                <w:rFonts w:ascii="Arial" w:hAnsi="Arial" w:cs="Arial"/>
                <w:sz w:val="18"/>
                <w:szCs w:val="18"/>
              </w:rPr>
              <w:t xml:space="preserve"> годах составит </w:t>
            </w:r>
            <w:r w:rsidR="00604724" w:rsidRPr="00BA31C4">
              <w:rPr>
                <w:rFonts w:ascii="Arial" w:hAnsi="Arial" w:cs="Arial"/>
                <w:sz w:val="18"/>
                <w:szCs w:val="18"/>
              </w:rPr>
              <w:t>22</w:t>
            </w:r>
            <w:r w:rsidR="00A013D6" w:rsidRPr="00BA31C4">
              <w:rPr>
                <w:rFonts w:ascii="Arial" w:hAnsi="Arial" w:cs="Arial"/>
                <w:sz w:val="18"/>
                <w:szCs w:val="18"/>
              </w:rPr>
              <w:t>3078,66</w:t>
            </w:r>
            <w:r w:rsidR="00604724" w:rsidRPr="00BA31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A31C4">
              <w:rPr>
                <w:rFonts w:ascii="Arial" w:hAnsi="Arial" w:cs="Arial"/>
                <w:sz w:val="18"/>
                <w:szCs w:val="18"/>
              </w:rPr>
              <w:t>тыс. рублей, По годам:</w:t>
            </w:r>
          </w:p>
          <w:p w:rsidR="0060472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в 2021 г. - 32071,72 тыс. руб.</w:t>
            </w:r>
          </w:p>
          <w:p w:rsidR="0060472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 xml:space="preserve"> в 2022 г. </w:t>
            </w:r>
            <w:r w:rsidR="0014291C" w:rsidRPr="00BA31C4">
              <w:rPr>
                <w:rFonts w:ascii="Arial" w:hAnsi="Arial" w:cs="Arial"/>
                <w:sz w:val="18"/>
                <w:szCs w:val="18"/>
              </w:rPr>
              <w:t>–</w:t>
            </w:r>
            <w:r w:rsidRPr="00BA31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291C" w:rsidRPr="00BA31C4">
              <w:rPr>
                <w:rFonts w:ascii="Arial" w:hAnsi="Arial" w:cs="Arial"/>
                <w:sz w:val="18"/>
                <w:szCs w:val="18"/>
              </w:rPr>
              <w:t>30125,92</w:t>
            </w:r>
            <w:r w:rsidRPr="00BA31C4">
              <w:rPr>
                <w:rFonts w:ascii="Arial" w:hAnsi="Arial" w:cs="Arial"/>
                <w:sz w:val="18"/>
                <w:szCs w:val="18"/>
              </w:rPr>
              <w:t xml:space="preserve"> тыс. руб.</w:t>
            </w:r>
          </w:p>
          <w:p w:rsidR="0060472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 xml:space="preserve"> в 2023 г. </w:t>
            </w:r>
            <w:r w:rsidR="007C6B69" w:rsidRPr="00BA31C4">
              <w:rPr>
                <w:rFonts w:ascii="Arial" w:hAnsi="Arial" w:cs="Arial"/>
                <w:sz w:val="18"/>
                <w:szCs w:val="18"/>
              </w:rPr>
              <w:t>–</w:t>
            </w:r>
            <w:r w:rsidRPr="00BA31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4291C" w:rsidRPr="00BA31C4">
              <w:rPr>
                <w:rFonts w:ascii="Arial" w:hAnsi="Arial" w:cs="Arial"/>
                <w:sz w:val="18"/>
                <w:szCs w:val="18"/>
              </w:rPr>
              <w:t>36</w:t>
            </w:r>
            <w:r w:rsidR="007571F5" w:rsidRPr="00BA31C4">
              <w:rPr>
                <w:rFonts w:ascii="Arial" w:hAnsi="Arial" w:cs="Arial"/>
                <w:sz w:val="18"/>
                <w:szCs w:val="18"/>
              </w:rPr>
              <w:t>862,4</w:t>
            </w:r>
            <w:r w:rsidRPr="00BA31C4">
              <w:rPr>
                <w:rFonts w:ascii="Arial" w:hAnsi="Arial" w:cs="Arial"/>
                <w:sz w:val="18"/>
                <w:szCs w:val="18"/>
              </w:rPr>
              <w:t xml:space="preserve"> тыс. руб. </w:t>
            </w:r>
          </w:p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 xml:space="preserve">в 2024 г. </w:t>
            </w:r>
            <w:r w:rsidR="007C6B69" w:rsidRPr="00BA31C4">
              <w:rPr>
                <w:rFonts w:ascii="Arial" w:hAnsi="Arial" w:cs="Arial"/>
                <w:sz w:val="18"/>
                <w:szCs w:val="18"/>
              </w:rPr>
              <w:t>–</w:t>
            </w:r>
            <w:r w:rsidRPr="00BA31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4724" w:rsidRPr="00BA31C4">
              <w:rPr>
                <w:rFonts w:ascii="Arial" w:hAnsi="Arial" w:cs="Arial"/>
                <w:sz w:val="18"/>
                <w:szCs w:val="18"/>
              </w:rPr>
              <w:t>42942,24</w:t>
            </w:r>
            <w:r w:rsidRPr="00BA31C4">
              <w:rPr>
                <w:rFonts w:ascii="Arial" w:hAnsi="Arial" w:cs="Arial"/>
                <w:sz w:val="18"/>
                <w:szCs w:val="18"/>
              </w:rPr>
              <w:t xml:space="preserve"> тыс. руб. </w:t>
            </w:r>
          </w:p>
          <w:p w:rsidR="009C1C03" w:rsidRPr="00BA31C4" w:rsidRDefault="009C1C03" w:rsidP="009C1C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A31C4">
              <w:rPr>
                <w:rFonts w:ascii="Arial" w:hAnsi="Arial" w:cs="Arial"/>
                <w:sz w:val="18"/>
                <w:szCs w:val="18"/>
              </w:rPr>
              <w:t xml:space="preserve">в 2025 г. </w:t>
            </w:r>
            <w:r w:rsidR="007C6B69" w:rsidRPr="00BA31C4">
              <w:rPr>
                <w:rFonts w:ascii="Arial" w:hAnsi="Arial" w:cs="Arial"/>
                <w:sz w:val="18"/>
                <w:szCs w:val="18"/>
              </w:rPr>
              <w:t>–</w:t>
            </w:r>
            <w:r w:rsidRPr="00BA31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04724" w:rsidRPr="00BA31C4">
              <w:rPr>
                <w:rFonts w:ascii="Arial" w:hAnsi="Arial" w:cs="Arial"/>
                <w:sz w:val="18"/>
                <w:szCs w:val="18"/>
              </w:rPr>
              <w:t>41476,74</w:t>
            </w:r>
            <w:r w:rsidRPr="00BA31C4">
              <w:rPr>
                <w:rFonts w:ascii="Arial" w:hAnsi="Arial" w:cs="Arial"/>
                <w:sz w:val="18"/>
                <w:szCs w:val="18"/>
              </w:rPr>
              <w:t xml:space="preserve"> тыс. руб. (</w:t>
            </w:r>
            <w:proofErr w:type="gramEnd"/>
          </w:p>
          <w:p w:rsidR="0014291C" w:rsidRPr="00BA31C4" w:rsidRDefault="00604724" w:rsidP="006047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 xml:space="preserve">в </w:t>
            </w:r>
            <w:r w:rsidR="0014291C" w:rsidRPr="00BA31C4">
              <w:rPr>
                <w:rFonts w:ascii="Arial" w:hAnsi="Arial" w:cs="Arial"/>
                <w:sz w:val="18"/>
                <w:szCs w:val="18"/>
              </w:rPr>
              <w:t xml:space="preserve"> 2026 год – </w:t>
            </w:r>
            <w:r w:rsidRPr="00BA31C4">
              <w:rPr>
                <w:rFonts w:ascii="Arial" w:hAnsi="Arial" w:cs="Arial"/>
                <w:sz w:val="18"/>
                <w:szCs w:val="18"/>
              </w:rPr>
              <w:t>39599,64</w:t>
            </w:r>
            <w:r w:rsidR="0014291C" w:rsidRPr="00BA31C4">
              <w:rPr>
                <w:rFonts w:ascii="Arial" w:hAnsi="Arial" w:cs="Arial"/>
                <w:sz w:val="18"/>
                <w:szCs w:val="18"/>
              </w:rPr>
              <w:t xml:space="preserve"> тыс. руб., </w:t>
            </w:r>
          </w:p>
        </w:tc>
      </w:tr>
      <w:tr w:rsidR="00B04C64" w:rsidRPr="00BA31C4" w:rsidTr="00BA31C4">
        <w:tc>
          <w:tcPr>
            <w:tcW w:w="98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04C64" w:rsidRPr="00BA31C4" w:rsidTr="00BA31C4">
        <w:tc>
          <w:tcPr>
            <w:tcW w:w="2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C64" w:rsidRPr="00BA31C4" w:rsidRDefault="00B04C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A31C4">
              <w:rPr>
                <w:rFonts w:ascii="Arial" w:hAnsi="Arial" w:cs="Arial"/>
                <w:sz w:val="18"/>
                <w:szCs w:val="18"/>
              </w:rPr>
              <w:t>Повышение эффективности и результативности муниципального управления</w:t>
            </w:r>
          </w:p>
        </w:tc>
      </w:tr>
    </w:tbl>
    <w:p w:rsidR="009E4AAC" w:rsidRPr="00BA31C4" w:rsidRDefault="009E4AAC">
      <w:pPr>
        <w:rPr>
          <w:sz w:val="18"/>
          <w:szCs w:val="18"/>
        </w:rPr>
      </w:pPr>
    </w:p>
    <w:sectPr w:rsidR="009E4AAC" w:rsidRPr="00BA31C4" w:rsidSect="00BA31C4">
      <w:pgSz w:w="11906" w:h="16838"/>
      <w:pgMar w:top="567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4C64"/>
    <w:rsid w:val="0014291C"/>
    <w:rsid w:val="00150AFB"/>
    <w:rsid w:val="001609F0"/>
    <w:rsid w:val="0042226C"/>
    <w:rsid w:val="00431475"/>
    <w:rsid w:val="00563549"/>
    <w:rsid w:val="00604724"/>
    <w:rsid w:val="007571F5"/>
    <w:rsid w:val="007B4005"/>
    <w:rsid w:val="007C1331"/>
    <w:rsid w:val="007C6B69"/>
    <w:rsid w:val="009C1C03"/>
    <w:rsid w:val="009E4AAC"/>
    <w:rsid w:val="00A013D6"/>
    <w:rsid w:val="00B04C64"/>
    <w:rsid w:val="00BA31C4"/>
    <w:rsid w:val="00D1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1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1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10</cp:revision>
  <cp:lastPrinted>2023-11-17T07:13:00Z</cp:lastPrinted>
  <dcterms:created xsi:type="dcterms:W3CDTF">2022-10-19T08:38:00Z</dcterms:created>
  <dcterms:modified xsi:type="dcterms:W3CDTF">2023-11-17T07:13:00Z</dcterms:modified>
</cp:coreProperties>
</file>