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5DB" w:rsidRDefault="000145DB" w:rsidP="000145DB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A34747" w:rsidRDefault="00A34747" w:rsidP="00A3474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"Обеспечение безопасности</w:t>
      </w:r>
    </w:p>
    <w:p w:rsidR="00A34747" w:rsidRDefault="00A34747" w:rsidP="00A34747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 жизнедеятельности населения Шабалинского района"</w:t>
      </w:r>
    </w:p>
    <w:p w:rsidR="00A34747" w:rsidRDefault="00A34747" w:rsidP="00A347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7"/>
        <w:gridCol w:w="6803"/>
      </w:tblGrid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Администрация Шабалинского района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Районное управление образование,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культуры, спорта и молодежи,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ОП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 &lt;*&gt;,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администрации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городского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сельских поселений &lt;*&gt;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Профилактика правонарушений и борьба с преступностью в Шабалинском районе.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Комплексные меры противодействия немедицинскому потреблению наркотических средств и их незаконному обороту в Шабалинском районе.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Повышение безопасности дорожного движения и профилактика детского дорожно-транспортного травматизма в Шабалинском районе.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Гармонизация межэтнических отношений и взаимодействие с религиозными организациями в Шабалинском районе.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Реализация профилактических мер по противодействию экстремизму в Шабалинском районе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общественной и личной безопасности граждан на территории Шабалинского района;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гармонизация межнациональных и межконфессиональных отношений на территории Шабалинского района;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защиты населения и территории Шабалинского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создания финансовых, материальных и иных резервов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Проведение комплекса мер, направленных на повышение общественной и личной безопасности граждан;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совершенствование деятельности служб, учреждений в системе профилактики дорожно-транспортных происшествий и детского дорожно-транспортного травматизма;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совершенствование системы оповещения населения Шабалинского района об угрозе чрезвычайных ситуаций;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совершенствование технического оснащения единой дежурно-диспетчерской службы Шабалинского района;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создание финансовых резервов и резервов материальных сре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дств в ц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елях гражданской обороны, предотвращения и ликвидации последствий чрезвычайных ситуаций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Уровень проведенных мероприятий, направленных на профилактику правонарушений и наркомании среди населения,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запланированных;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информационных материалов в средствах массовой информации по пропаганде здорового образа жизни;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зарегистрированных дорожно-транспортных происшествий с участием детей;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охват численности населения Шабалинского района системой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оповещения при возникновении чрезвычайных ситуаций природного и техногенного характера, а также при переводе гражданской обороны на военное положение;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уровень созданных в целях гражданской обороны, предотвращения и ликвидации последствий чрезвычайных ситуаций природного и техногенного характера запасов материально-технических, финансовых, медицинских и иных средств;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уровень сообщений в единую дежурно-диспетчерскую службу района от общего количества зарегистрированных сообщений, по которым приняты меры реагирования</w:t>
            </w: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747" w:rsidRDefault="00A34747" w:rsidP="00686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68616A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 Этапы реализации программы не выделяются</w:t>
            </w:r>
          </w:p>
        </w:tc>
      </w:tr>
      <w:tr w:rsidR="00A34747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>Объем ассигнований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>Общий объем финансирования муниципальной программы в 2021 - 202</w:t>
            </w:r>
            <w:r w:rsidR="0068616A" w:rsidRPr="001A3B03">
              <w:rPr>
                <w:rFonts w:ascii="Arial" w:hAnsi="Arial" w:cs="Arial"/>
                <w:sz w:val="20"/>
                <w:szCs w:val="20"/>
              </w:rPr>
              <w:t>6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гг. составит </w:t>
            </w:r>
            <w:r w:rsidR="001A3B03" w:rsidRPr="001A3B03">
              <w:rPr>
                <w:rFonts w:ascii="Arial" w:hAnsi="Arial" w:cs="Arial"/>
                <w:sz w:val="20"/>
                <w:szCs w:val="20"/>
              </w:rPr>
              <w:t>10195,25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тыс. рублей по годам:</w:t>
            </w:r>
          </w:p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>2021 год - 1293,7 тыс. рублей;</w:t>
            </w:r>
          </w:p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 xml:space="preserve">2022 год </w:t>
            </w:r>
            <w:r w:rsidR="00AC361B" w:rsidRPr="001A3B03">
              <w:rPr>
                <w:rFonts w:ascii="Arial" w:hAnsi="Arial" w:cs="Arial"/>
                <w:sz w:val="20"/>
                <w:szCs w:val="20"/>
              </w:rPr>
              <w:t>–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AC361B" w:rsidRPr="001A3B03">
              <w:rPr>
                <w:rFonts w:ascii="Arial" w:hAnsi="Arial" w:cs="Arial"/>
                <w:sz w:val="20"/>
                <w:szCs w:val="20"/>
              </w:rPr>
              <w:t>33</w:t>
            </w:r>
            <w:r w:rsidR="0068616A" w:rsidRPr="001A3B03">
              <w:rPr>
                <w:rFonts w:ascii="Arial" w:hAnsi="Arial" w:cs="Arial"/>
                <w:sz w:val="20"/>
                <w:szCs w:val="20"/>
              </w:rPr>
              <w:t>8,55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тыс. рублей;</w:t>
            </w:r>
          </w:p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 xml:space="preserve">2023 год </w:t>
            </w:r>
            <w:r w:rsidR="00AC361B" w:rsidRPr="001A3B03">
              <w:rPr>
                <w:rFonts w:ascii="Arial" w:hAnsi="Arial" w:cs="Arial"/>
                <w:sz w:val="20"/>
                <w:szCs w:val="20"/>
              </w:rPr>
              <w:t>–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8616A" w:rsidRPr="001A3B03">
              <w:rPr>
                <w:rFonts w:ascii="Arial" w:hAnsi="Arial" w:cs="Arial"/>
                <w:sz w:val="20"/>
                <w:szCs w:val="20"/>
              </w:rPr>
              <w:t>1524,0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рублей;</w:t>
            </w:r>
          </w:p>
          <w:p w:rsidR="00A34747" w:rsidRPr="001A3B03" w:rsidRDefault="005C4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 xml:space="preserve">2024 год - </w:t>
            </w:r>
            <w:r w:rsidR="001A3B03" w:rsidRPr="001A3B03">
              <w:rPr>
                <w:rFonts w:ascii="Arial" w:hAnsi="Arial" w:cs="Arial"/>
                <w:sz w:val="20"/>
                <w:szCs w:val="20"/>
              </w:rPr>
              <w:t>2043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тыс. рублей;</w:t>
            </w:r>
          </w:p>
          <w:p w:rsidR="005C4E30" w:rsidRPr="001A3B03" w:rsidRDefault="005C4E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1A3B03" w:rsidRPr="001A3B03">
              <w:rPr>
                <w:rFonts w:ascii="Arial" w:hAnsi="Arial" w:cs="Arial"/>
                <w:sz w:val="20"/>
                <w:szCs w:val="20"/>
              </w:rPr>
              <w:t>–</w:t>
            </w:r>
            <w:r w:rsidRPr="001A3B0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3B03" w:rsidRPr="001A3B03">
              <w:rPr>
                <w:rFonts w:ascii="Arial" w:hAnsi="Arial" w:cs="Arial"/>
                <w:sz w:val="20"/>
                <w:szCs w:val="20"/>
              </w:rPr>
              <w:t>1998,0</w:t>
            </w:r>
            <w:r w:rsidR="00AC361B" w:rsidRPr="001A3B03">
              <w:rPr>
                <w:rFonts w:ascii="Arial" w:hAnsi="Arial" w:cs="Arial"/>
                <w:sz w:val="20"/>
                <w:szCs w:val="20"/>
              </w:rPr>
              <w:t xml:space="preserve"> тыс. рублей;</w:t>
            </w:r>
          </w:p>
          <w:p w:rsidR="001A3B03" w:rsidRPr="001A3B03" w:rsidRDefault="001A3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A3B03">
              <w:rPr>
                <w:rFonts w:ascii="Arial" w:hAnsi="Arial" w:cs="Arial"/>
                <w:sz w:val="20"/>
                <w:szCs w:val="20"/>
              </w:rPr>
              <w:t>2026 год - 1998,0 тыс</w:t>
            </w:r>
            <w:proofErr w:type="gramStart"/>
            <w:r w:rsidRPr="001A3B03">
              <w:rPr>
                <w:rFonts w:ascii="Arial" w:hAnsi="Arial" w:cs="Arial"/>
                <w:sz w:val="20"/>
                <w:szCs w:val="20"/>
              </w:rPr>
              <w:t>.р</w:t>
            </w:r>
            <w:proofErr w:type="gramEnd"/>
            <w:r w:rsidRPr="001A3B03">
              <w:rPr>
                <w:rFonts w:ascii="Arial" w:hAnsi="Arial" w:cs="Arial"/>
                <w:sz w:val="20"/>
                <w:szCs w:val="20"/>
              </w:rPr>
              <w:t>уб.</w:t>
            </w:r>
          </w:p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747">
        <w:tc>
          <w:tcPr>
            <w:tcW w:w="90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Pr="001A3B03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4747"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Сохранение 100-процентного уровня проведенных мероприятий, направленных на профилактику правонарушений и наркомании среди населения,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от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запланированных;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увеличение количества информационных материалов в средствах массовой информации по пропаганде здорового образа жизни до 23 шт.;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сокращение количества зарегистрированных дорожно-транспортных происшествий с участием детей до 2;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не допустить снижение 100-процентного охвата численности населения района системой оповещения при возникновении чрезвычайных ситуаций природного и техногенного характера, а также при переводе гражданской обороны на военное положение;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100-процентного уровня созданных в целях гражданской обороны, предотвращения и ликвидации последствий чрезвычайных ситуаций природного и техногенного характера запасов материально-технических, финансовых, медицинских и иных средств;</w:t>
            </w:r>
          </w:p>
          <w:p w:rsidR="00A34747" w:rsidRDefault="00A347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сохранение 100-процентного уровня сообщений в единую дежурно-диспетчерскую службу района от общего количества зарегистрированных сообщений, по которым приняты меры реагирования</w:t>
            </w:r>
          </w:p>
        </w:tc>
      </w:tr>
    </w:tbl>
    <w:p w:rsidR="00D172E6" w:rsidRDefault="00D172E6"/>
    <w:sectPr w:rsidR="00D172E6" w:rsidSect="00D1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4747"/>
    <w:rsid w:val="000145DB"/>
    <w:rsid w:val="001A3B03"/>
    <w:rsid w:val="005C4E30"/>
    <w:rsid w:val="0068616A"/>
    <w:rsid w:val="00812899"/>
    <w:rsid w:val="00924D12"/>
    <w:rsid w:val="00A34747"/>
    <w:rsid w:val="00AC361B"/>
    <w:rsid w:val="00B54E98"/>
    <w:rsid w:val="00D17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2022-10-19T08:17:00Z</dcterms:created>
  <dcterms:modified xsi:type="dcterms:W3CDTF">2023-11-17T06:06:00Z</dcterms:modified>
</cp:coreProperties>
</file>