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7B6" w:rsidRDefault="00C667B6" w:rsidP="00C667B6">
      <w:pPr>
        <w:autoSpaceDE w:val="0"/>
        <w:autoSpaceDN w:val="0"/>
        <w:adjustRightInd w:val="0"/>
        <w:spacing w:line="240" w:lineRule="auto"/>
        <w:ind w:firstLine="54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Проект</w:t>
      </w:r>
    </w:p>
    <w:p w:rsidR="00171D91" w:rsidRDefault="00171D91" w:rsidP="00171D91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Паспорт муниципальной программы "Развитие строительства и архитектуры </w:t>
      </w:r>
      <w:proofErr w:type="spellStart"/>
      <w:r>
        <w:rPr>
          <w:rFonts w:ascii="Arial" w:hAnsi="Arial" w:cs="Arial"/>
          <w:sz w:val="20"/>
          <w:szCs w:val="20"/>
        </w:rPr>
        <w:t>Шабалинского</w:t>
      </w:r>
      <w:proofErr w:type="spellEnd"/>
      <w:r>
        <w:rPr>
          <w:rFonts w:ascii="Arial" w:hAnsi="Arial" w:cs="Arial"/>
          <w:sz w:val="20"/>
          <w:szCs w:val="20"/>
        </w:rPr>
        <w:t xml:space="preserve"> района".</w:t>
      </w:r>
    </w:p>
    <w:p w:rsidR="00171D91" w:rsidRDefault="00171D91" w:rsidP="00171D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6633"/>
      </w:tblGrid>
      <w:tr w:rsidR="00171D91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Отдел по вопросам жизнеобеспечения, архитектуры и градостроительства</w:t>
            </w:r>
          </w:p>
        </w:tc>
      </w:tr>
      <w:tr w:rsidR="00171D91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171D91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подпрограмм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171D91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Программно-целевые инструменты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Отсутствуют</w:t>
            </w:r>
          </w:p>
        </w:tc>
      </w:tr>
      <w:tr w:rsidR="00171D91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Шабалинский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муниципальный район Кировской области</w:t>
            </w:r>
          </w:p>
        </w:tc>
      </w:tr>
      <w:tr w:rsidR="00171D91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Осуществление функций управления в области архитектуры и градостроительства,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внесение изменений в правила землепользования и застройки сельских поселений в части подготовки сведений о границах территориальных зон, внесение изменений в генеральный план в части определения границ населенных пунктов и внесение изменений в действующие правила и план,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подготовка и утверждение документации по планировке территории для размещения объектов капитального строительства,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занесение в государственную информационную систему обеспечения градостроительной деятельности Кировской области информации о градостроительной деятельности на территории района,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обеспечение полномочий органов местного самоуправления в области строительства, реконструкции объектов капитального строительства,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внесение изменений в градостроительную документацию,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утверждение схемы размещения рекламных конструкций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Шабалинского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района</w:t>
            </w:r>
          </w:p>
        </w:tc>
      </w:tr>
      <w:tr w:rsidR="00171D91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1D91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Соответствие градостроительной документации действующим нормам, правилам и законодательству Российской Федерации.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Утверждение схемы размещения рекламных конструкций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Шабалинского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района.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Подготовка и утверждение документации по планировке территории.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Объем ввода общей площади жилых домов.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 Количество заключенных соглашений о передаче полномочий в области градостроительной деятельности с сельскими поселениями района.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 Внесение в государственную информационную систему обеспечения градостроительной деятельности Кировской области информации о градостроительной документации на территории района</w:t>
            </w:r>
          </w:p>
        </w:tc>
      </w:tr>
      <w:tr w:rsidR="00171D91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91" w:rsidRDefault="00171D91" w:rsidP="002C5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2021 - 202</w:t>
            </w:r>
            <w:r w:rsidR="002C5C4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годы. Муниципальная программа не предусматривает разбивку на этапы</w:t>
            </w:r>
          </w:p>
        </w:tc>
      </w:tr>
      <w:tr w:rsidR="00171D91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1D91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Объемы ассигнований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Общий объем финансирования муниципальной программы: </w:t>
            </w:r>
            <w:r w:rsidR="002C5C47">
              <w:rPr>
                <w:rFonts w:ascii="Arial" w:hAnsi="Arial" w:cs="Arial"/>
                <w:sz w:val="20"/>
                <w:szCs w:val="20"/>
              </w:rPr>
              <w:t>4</w:t>
            </w:r>
            <w:r w:rsidR="008E3A62">
              <w:rPr>
                <w:rFonts w:ascii="Arial" w:hAnsi="Arial" w:cs="Arial"/>
                <w:sz w:val="20"/>
                <w:szCs w:val="20"/>
              </w:rPr>
              <w:t>7</w:t>
            </w:r>
            <w:r w:rsidR="002C5C47">
              <w:rPr>
                <w:rFonts w:ascii="Arial" w:hAnsi="Arial" w:cs="Arial"/>
                <w:sz w:val="20"/>
                <w:szCs w:val="20"/>
              </w:rPr>
              <w:t>01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руб.;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 них: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год - 300 тыс. руб.,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2022 год - </w:t>
            </w:r>
            <w:r w:rsidR="00475F4B">
              <w:rPr>
                <w:rFonts w:ascii="Arial" w:hAnsi="Arial" w:cs="Arial"/>
                <w:sz w:val="20"/>
                <w:szCs w:val="20"/>
              </w:rPr>
              <w:t>1000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руб.,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 год -</w:t>
            </w:r>
            <w:r w:rsidR="002C5C47">
              <w:rPr>
                <w:rFonts w:ascii="Arial" w:hAnsi="Arial" w:cs="Arial"/>
                <w:sz w:val="20"/>
                <w:szCs w:val="20"/>
              </w:rPr>
              <w:t xml:space="preserve"> 3201</w:t>
            </w:r>
            <w:r>
              <w:rPr>
                <w:rFonts w:ascii="Arial" w:hAnsi="Arial" w:cs="Arial"/>
                <w:sz w:val="20"/>
                <w:szCs w:val="20"/>
              </w:rPr>
              <w:t xml:space="preserve"> тыс. руб.,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2024 год </w:t>
            </w:r>
            <w:r w:rsidR="008E3A62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E3A62">
              <w:rPr>
                <w:rFonts w:ascii="Arial" w:hAnsi="Arial" w:cs="Arial"/>
                <w:sz w:val="20"/>
                <w:szCs w:val="20"/>
              </w:rPr>
              <w:t>200,</w:t>
            </w:r>
            <w:r>
              <w:rPr>
                <w:rFonts w:ascii="Arial" w:hAnsi="Arial" w:cs="Arial"/>
                <w:sz w:val="20"/>
                <w:szCs w:val="20"/>
              </w:rPr>
              <w:t>0 тыс. руб.</w:t>
            </w:r>
            <w:r w:rsidR="00C667B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C667B6" w:rsidRDefault="00C66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 год -</w:t>
            </w:r>
            <w:r w:rsidR="00475F4B">
              <w:rPr>
                <w:rFonts w:ascii="Arial" w:hAnsi="Arial" w:cs="Arial"/>
                <w:sz w:val="20"/>
                <w:szCs w:val="20"/>
              </w:rPr>
              <w:t xml:space="preserve"> 0 тыс. руб.</w:t>
            </w:r>
          </w:p>
          <w:p w:rsidR="002C5C47" w:rsidRDefault="002C5C47" w:rsidP="002C5C4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 год  0 тыс</w:t>
            </w:r>
            <w:proofErr w:type="gramStart"/>
            <w:r>
              <w:rPr>
                <w:rFonts w:ascii="Calibri" w:hAnsi="Calibri" w:cs="Calibri"/>
              </w:rPr>
              <w:t>.р</w:t>
            </w:r>
            <w:proofErr w:type="gramEnd"/>
            <w:r>
              <w:rPr>
                <w:rFonts w:ascii="Calibri" w:hAnsi="Calibri" w:cs="Calibri"/>
              </w:rPr>
              <w:t>уб.</w:t>
            </w:r>
          </w:p>
          <w:p w:rsidR="002C5C47" w:rsidRDefault="002C5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1D91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71D91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Ввод жилья по годам (сохранение темпов строительства и ввода жилья в эксплуатацию):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2021 - 2000 кв. м,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2022 - 2000 кв. м,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2023 - 2000 кв. м,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2024 - 2000 кв. м,</w:t>
            </w:r>
          </w:p>
          <w:p w:rsidR="00C667B6" w:rsidRDefault="00C667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2025 </w:t>
            </w:r>
            <w:r w:rsidR="00AD715D">
              <w:rPr>
                <w:rFonts w:ascii="Arial" w:hAnsi="Arial" w:cs="Arial"/>
                <w:sz w:val="20"/>
                <w:szCs w:val="20"/>
              </w:rPr>
              <w:t>- 2000 кв. м.</w:t>
            </w:r>
          </w:p>
          <w:p w:rsidR="002C5C47" w:rsidRDefault="002C5C47" w:rsidP="002C5C4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 год  0 тыс</w:t>
            </w:r>
            <w:proofErr w:type="gramStart"/>
            <w:r>
              <w:rPr>
                <w:rFonts w:ascii="Calibri" w:hAnsi="Calibri" w:cs="Calibri"/>
              </w:rPr>
              <w:t>.р</w:t>
            </w:r>
            <w:proofErr w:type="gramEnd"/>
            <w:r>
              <w:rPr>
                <w:rFonts w:ascii="Calibri" w:hAnsi="Calibri" w:cs="Calibri"/>
              </w:rPr>
              <w:t>уб.</w:t>
            </w:r>
          </w:p>
          <w:p w:rsidR="002C5C47" w:rsidRDefault="002C5C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внесенные изменения в градостроительную документацию - до 100%;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подготовка и утверждение документации по планировке территории.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Внесение в государственную информационную систему обеспечения градостроительной деятельности Кировской области информации о градостроительной деятельности на территории района.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Ежегодное заключение соглашений с сельскими поселениями района о передаче полномочий в области градостроительной деятельности.</w:t>
            </w:r>
          </w:p>
          <w:p w:rsidR="00171D91" w:rsidRDefault="00171D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Внесение изменений в утвержденную схему размещения рекламных конструкций</w:t>
            </w:r>
          </w:p>
        </w:tc>
      </w:tr>
    </w:tbl>
    <w:p w:rsidR="004F577C" w:rsidRDefault="004F577C"/>
    <w:sectPr w:rsidR="004F577C" w:rsidSect="004F5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1D91"/>
    <w:rsid w:val="00171D91"/>
    <w:rsid w:val="002C5C47"/>
    <w:rsid w:val="004255D7"/>
    <w:rsid w:val="00475F4B"/>
    <w:rsid w:val="004F577C"/>
    <w:rsid w:val="00573455"/>
    <w:rsid w:val="008E3A62"/>
    <w:rsid w:val="00AD715D"/>
    <w:rsid w:val="00C667B6"/>
    <w:rsid w:val="00E52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7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71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85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cp:lastPrinted>2022-11-15T10:51:00Z</cp:lastPrinted>
  <dcterms:created xsi:type="dcterms:W3CDTF">2022-10-19T08:07:00Z</dcterms:created>
  <dcterms:modified xsi:type="dcterms:W3CDTF">2023-11-17T05:55:00Z</dcterms:modified>
</cp:coreProperties>
</file>