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28" w:rsidRDefault="00CD5428" w:rsidP="00CD5428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AC00DF" w:rsidRDefault="00AC00DF" w:rsidP="00AC00D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Паспорт муниципальной программы</w:t>
      </w:r>
    </w:p>
    <w:p w:rsidR="00AC00DF" w:rsidRDefault="00AC00DF" w:rsidP="00AC00DF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"Развитие культуры в Шабалинском районе Кировской области"</w:t>
      </w:r>
    </w:p>
    <w:p w:rsidR="00AC00DF" w:rsidRDefault="00AC00DF" w:rsidP="00AC00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культуры, спорта и молодежи администрации Шабалинского района</w:t>
            </w: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ШМУ ДО "ДШИ", ШМКУК "РКМ", ШМКУ "МЦБС" и ШМБУК "РДК"</w:t>
            </w: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развития творчества населения;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сохранение культурного наследия через эффективное использование культурного потенциала Шабалинского района</w:t>
            </w: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и поддержка деятельности Детской школы искусств, выявление и поддержка юных дарований;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и поддержка художественного творчества;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модернизация материально-технической базы учреждений сферы культуры;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организация и поддержка деятельности районного краеведческого музея;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библиотечного дела Шабалинского района;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развитие внутреннего туризма</w:t>
            </w: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Темп роста численности участников театрально-концертных 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киномероприятий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проводимых учреждениями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культурно-досугового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типа, от уровня 2019 года.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Средняя численность участников клубных формирований в расчете на одну тысячу человек населения (ед.).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посещений (посетителей) библиотек (на 1 жителя в год).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Книговыдача (на 1 жителя в год).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Посещаемость музейных учреждений (на 1000 человек).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Перевод в электронный вид музейных фондов в % (приоритетный показатель на 2021 год).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волонтерских акций, проведенных волонтерскими объединениями на базе учреждений культуры.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учащихся, обучающихся по программам дополнительного образования в школе искусств.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лауреатов и дипломантов творческих конкурсов регионального уровня.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реализованных проектов в сфере внутреннего туризма.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посещений организаций культуры по отношению к уровню 2017 года.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Поступление в фонды библиотек муниципального образования (ед.)</w:t>
            </w:r>
          </w:p>
        </w:tc>
      </w:tr>
      <w:tr w:rsidR="00AC00DF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Этапы и сроки реализации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2021 - 202</w:t>
            </w:r>
            <w:r w:rsidR="00EE4AA4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Реализация Программы не предусматривает разделения на этапы</w:t>
            </w:r>
          </w:p>
        </w:tc>
      </w:tr>
      <w:tr w:rsidR="00AC00DF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00DF" w:rsidRPr="00F976C4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976C4">
              <w:rPr>
                <w:rFonts w:ascii="Arial" w:hAnsi="Arial" w:cs="Arial"/>
                <w:sz w:val="20"/>
                <w:szCs w:val="20"/>
              </w:rPr>
              <w:t xml:space="preserve">Общий объем ассигнований муниципальной программы в 2021 - 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EE4AA4" w:rsidRPr="00F976C4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гг. составит </w:t>
            </w:r>
            <w:r w:rsidR="00EE4AA4" w:rsidRPr="00F976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A534C" w:rsidRPr="00F976C4">
              <w:rPr>
                <w:rFonts w:ascii="Arial" w:hAnsi="Arial" w:cs="Arial"/>
                <w:b/>
                <w:sz w:val="20"/>
                <w:szCs w:val="20"/>
              </w:rPr>
              <w:t xml:space="preserve">340771,14 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>тыс</w:t>
            </w:r>
            <w:r w:rsidRPr="00F976C4">
              <w:rPr>
                <w:rFonts w:ascii="Arial" w:hAnsi="Arial" w:cs="Arial"/>
                <w:sz w:val="20"/>
                <w:szCs w:val="20"/>
              </w:rPr>
              <w:t>. руб., в том числе по годам:</w:t>
            </w:r>
          </w:p>
          <w:p w:rsidR="00AC00DF" w:rsidRPr="00F976C4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76C4">
              <w:rPr>
                <w:rFonts w:ascii="Arial" w:hAnsi="Arial" w:cs="Arial"/>
                <w:b/>
                <w:sz w:val="20"/>
                <w:szCs w:val="20"/>
              </w:rPr>
              <w:t>2021 - 45590,75 тыс. руб.</w:t>
            </w:r>
          </w:p>
          <w:p w:rsidR="00AC00DF" w:rsidRPr="00F976C4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2022 год </w:t>
            </w:r>
            <w:r w:rsidR="00250CE4" w:rsidRPr="00F976C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E4AA4" w:rsidRPr="00F976C4">
              <w:rPr>
                <w:rFonts w:ascii="Arial" w:hAnsi="Arial" w:cs="Arial"/>
                <w:b/>
                <w:sz w:val="20"/>
                <w:szCs w:val="20"/>
              </w:rPr>
              <w:t>55309,53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тыс. руб.</w:t>
            </w:r>
          </w:p>
          <w:p w:rsidR="00AC00DF" w:rsidRPr="00F976C4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2023 год </w:t>
            </w:r>
            <w:r w:rsidR="00EE4AA4" w:rsidRPr="00F976C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E4AA4" w:rsidRPr="00F976C4">
              <w:rPr>
                <w:rFonts w:ascii="Arial" w:hAnsi="Arial" w:cs="Arial"/>
                <w:b/>
                <w:sz w:val="20"/>
                <w:szCs w:val="20"/>
              </w:rPr>
              <w:t>55363,4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тыс. руб.</w:t>
            </w:r>
          </w:p>
          <w:p w:rsidR="00AC00DF" w:rsidRPr="00F976C4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2024 год </w:t>
            </w:r>
            <w:r w:rsidR="00662AD5" w:rsidRPr="00F976C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C6276" w:rsidRPr="00F976C4">
              <w:rPr>
                <w:rFonts w:ascii="Arial" w:hAnsi="Arial" w:cs="Arial"/>
                <w:b/>
                <w:sz w:val="20"/>
                <w:szCs w:val="20"/>
              </w:rPr>
              <w:t>64424,06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тыс. руб.</w:t>
            </w:r>
          </w:p>
          <w:p w:rsidR="00CD5428" w:rsidRPr="00F976C4" w:rsidRDefault="00CD5428" w:rsidP="00CD54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2025 год </w:t>
            </w:r>
            <w:r w:rsidR="00662AD5" w:rsidRPr="00F976C4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C6276" w:rsidRPr="00F976C4">
              <w:rPr>
                <w:rFonts w:ascii="Arial" w:hAnsi="Arial" w:cs="Arial"/>
                <w:b/>
                <w:sz w:val="20"/>
                <w:szCs w:val="20"/>
              </w:rPr>
              <w:t>59478,2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тыс. руб.</w:t>
            </w:r>
          </w:p>
          <w:p w:rsidR="00EE4AA4" w:rsidRPr="00F976C4" w:rsidRDefault="00EE4AA4" w:rsidP="00EE4A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2026 год – </w:t>
            </w:r>
            <w:r w:rsidR="003C6276" w:rsidRPr="00F976C4">
              <w:rPr>
                <w:rFonts w:ascii="Arial" w:hAnsi="Arial" w:cs="Arial"/>
                <w:b/>
                <w:sz w:val="20"/>
                <w:szCs w:val="20"/>
              </w:rPr>
              <w:t>60605,2</w:t>
            </w:r>
            <w:r w:rsidRPr="00F976C4">
              <w:rPr>
                <w:rFonts w:ascii="Arial" w:hAnsi="Arial" w:cs="Arial"/>
                <w:b/>
                <w:sz w:val="20"/>
                <w:szCs w:val="20"/>
              </w:rPr>
              <w:t xml:space="preserve"> тыс. руб.</w:t>
            </w:r>
          </w:p>
          <w:p w:rsidR="00EE4AA4" w:rsidRDefault="00EE4AA4" w:rsidP="003C627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0DF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0DF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0DF" w:rsidRDefault="00AC00D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посещений организаций культуры по отношению к уровню 2017 года (в части посещений библиотек) составит 115%</w:t>
            </w:r>
          </w:p>
        </w:tc>
      </w:tr>
    </w:tbl>
    <w:p w:rsidR="00E83D1D" w:rsidRDefault="00E83D1D"/>
    <w:sectPr w:rsidR="00E83D1D" w:rsidSect="00E83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0DF"/>
    <w:rsid w:val="00013BC2"/>
    <w:rsid w:val="00053CFE"/>
    <w:rsid w:val="000B773C"/>
    <w:rsid w:val="00143D34"/>
    <w:rsid w:val="00250CE4"/>
    <w:rsid w:val="002C338A"/>
    <w:rsid w:val="0034040B"/>
    <w:rsid w:val="003C6276"/>
    <w:rsid w:val="00585C7F"/>
    <w:rsid w:val="005A534C"/>
    <w:rsid w:val="00662AD5"/>
    <w:rsid w:val="007F5706"/>
    <w:rsid w:val="009D3CBD"/>
    <w:rsid w:val="00AC00DF"/>
    <w:rsid w:val="00CD5428"/>
    <w:rsid w:val="00E83D1D"/>
    <w:rsid w:val="00EE4AA4"/>
    <w:rsid w:val="00F118DB"/>
    <w:rsid w:val="00F40A83"/>
    <w:rsid w:val="00F9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</cp:revision>
  <dcterms:created xsi:type="dcterms:W3CDTF">2022-10-19T08:13:00Z</dcterms:created>
  <dcterms:modified xsi:type="dcterms:W3CDTF">2023-11-17T07:18:00Z</dcterms:modified>
</cp:coreProperties>
</file>