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6F" w:rsidRPr="00E9366F" w:rsidRDefault="00E9366F" w:rsidP="00E9366F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3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Итоги исполнения консолидированного бюджета за январь-</w:t>
      </w:r>
      <w:r w:rsidR="00CC03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июнь</w:t>
      </w:r>
      <w:r w:rsidRPr="00E93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2023 года</w:t>
      </w:r>
    </w:p>
    <w:p w:rsidR="00E9366F" w:rsidRPr="00E9366F" w:rsidRDefault="00E9366F" w:rsidP="00E93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январь – </w:t>
      </w:r>
      <w:r w:rsidR="00CC030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в бюджет р</w:t>
      </w:r>
      <w:r w:rsidR="00054F4B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поступили доходы в сумме </w:t>
      </w:r>
      <w:r w:rsidR="00054F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69C3">
        <w:rPr>
          <w:rFonts w:ascii="Times New Roman" w:eastAsia="Times New Roman" w:hAnsi="Times New Roman" w:cs="Times New Roman"/>
          <w:sz w:val="24"/>
          <w:szCs w:val="24"/>
          <w:lang w:eastAsia="ru-RU"/>
        </w:rPr>
        <w:t>83789,9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F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или </w:t>
      </w:r>
      <w:r w:rsidR="000369C3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054F4B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годовому плану. </w:t>
      </w:r>
      <w:r w:rsidR="001D6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к аналогичному периоду прошлого года составил</w:t>
      </w:r>
      <w:r w:rsidR="001D61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9C3">
        <w:rPr>
          <w:rFonts w:ascii="Times New Roman" w:eastAsia="Times New Roman" w:hAnsi="Times New Roman" w:cs="Times New Roman"/>
          <w:sz w:val="24"/>
          <w:szCs w:val="24"/>
          <w:lang w:eastAsia="ru-RU"/>
        </w:rPr>
        <w:t>3099,7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F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366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5046E8">
        <w:rPr>
          <w:rFonts w:ascii="Times New Roman" w:eastAsia="Times New Roman" w:hAnsi="Times New Roman" w:cs="Times New Roman"/>
          <w:sz w:val="24"/>
          <w:szCs w:val="24"/>
          <w:lang w:eastAsia="ru-RU"/>
        </w:rPr>
        <w:t>1,7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E9366F" w:rsidRPr="00E9366F" w:rsidRDefault="00E9366F" w:rsidP="00E93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доходы бюджета составили </w:t>
      </w:r>
      <w:r w:rsidR="005046E8">
        <w:rPr>
          <w:rFonts w:ascii="Times New Roman" w:eastAsia="Times New Roman" w:hAnsi="Times New Roman" w:cs="Times New Roman"/>
          <w:sz w:val="24"/>
          <w:szCs w:val="24"/>
          <w:lang w:eastAsia="ru-RU"/>
        </w:rPr>
        <w:t>62969,5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F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в том числе налоговые доходы – </w:t>
      </w:r>
      <w:r w:rsidR="00FB752E">
        <w:rPr>
          <w:rFonts w:ascii="Times New Roman" w:eastAsia="Times New Roman" w:hAnsi="Times New Roman" w:cs="Times New Roman"/>
          <w:sz w:val="24"/>
          <w:szCs w:val="24"/>
          <w:lang w:eastAsia="ru-RU"/>
        </w:rPr>
        <w:t>50710,3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1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неналоговые доходы – </w:t>
      </w:r>
      <w:r w:rsidR="00FB752E">
        <w:rPr>
          <w:rFonts w:ascii="Times New Roman" w:eastAsia="Times New Roman" w:hAnsi="Times New Roman" w:cs="Times New Roman"/>
          <w:sz w:val="24"/>
          <w:szCs w:val="24"/>
          <w:lang w:eastAsia="ru-RU"/>
        </w:rPr>
        <w:t>12259,</w:t>
      </w:r>
      <w:r w:rsidR="009E58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1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</w:t>
      </w:r>
    </w:p>
    <w:p w:rsidR="00E9366F" w:rsidRPr="00E9366F" w:rsidRDefault="00E9366F" w:rsidP="00E93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в виде безвозмездных поступлений составили </w:t>
      </w:r>
      <w:r w:rsidR="009E584E">
        <w:rPr>
          <w:rFonts w:ascii="Times New Roman" w:eastAsia="Times New Roman" w:hAnsi="Times New Roman" w:cs="Times New Roman"/>
          <w:sz w:val="24"/>
          <w:szCs w:val="24"/>
          <w:lang w:eastAsia="ru-RU"/>
        </w:rPr>
        <w:t>120820,4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1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рублей, из них финансовая помощь из федерального</w:t>
      </w:r>
      <w:r w:rsidR="0046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областного бюджетов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E584E">
        <w:rPr>
          <w:rFonts w:ascii="Times New Roman" w:eastAsia="Times New Roman" w:hAnsi="Times New Roman" w:cs="Times New Roman"/>
          <w:sz w:val="24"/>
          <w:szCs w:val="24"/>
          <w:lang w:eastAsia="ru-RU"/>
        </w:rPr>
        <w:t>120656,6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C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в том числе: дотации – </w:t>
      </w:r>
      <w:r w:rsidR="009E584E">
        <w:rPr>
          <w:rFonts w:ascii="Times New Roman" w:eastAsia="Times New Roman" w:hAnsi="Times New Roman" w:cs="Times New Roman"/>
          <w:sz w:val="24"/>
          <w:szCs w:val="24"/>
          <w:lang w:eastAsia="ru-RU"/>
        </w:rPr>
        <w:t>30757,1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C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рублей; субсидии – </w:t>
      </w:r>
      <w:r w:rsidR="009E584E">
        <w:rPr>
          <w:rFonts w:ascii="Times New Roman" w:eastAsia="Times New Roman" w:hAnsi="Times New Roman" w:cs="Times New Roman"/>
          <w:sz w:val="24"/>
          <w:szCs w:val="24"/>
          <w:lang w:eastAsia="ru-RU"/>
        </w:rPr>
        <w:t>47351,6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C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рублей; субвенции – </w:t>
      </w:r>
      <w:r w:rsidR="009E584E">
        <w:rPr>
          <w:rFonts w:ascii="Times New Roman" w:eastAsia="Times New Roman" w:hAnsi="Times New Roman" w:cs="Times New Roman"/>
          <w:sz w:val="24"/>
          <w:szCs w:val="24"/>
          <w:lang w:eastAsia="ru-RU"/>
        </w:rPr>
        <w:t>40971,2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C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рублей; иные межбюджетные трансферты – </w:t>
      </w:r>
      <w:r w:rsidR="009E584E">
        <w:rPr>
          <w:rFonts w:ascii="Times New Roman" w:eastAsia="Times New Roman" w:hAnsi="Times New Roman" w:cs="Times New Roman"/>
          <w:sz w:val="24"/>
          <w:szCs w:val="24"/>
          <w:lang w:eastAsia="ru-RU"/>
        </w:rPr>
        <w:t>1576,7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C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</w:t>
      </w:r>
      <w:proofErr w:type="gramEnd"/>
    </w:p>
    <w:p w:rsidR="00E9366F" w:rsidRDefault="00E9366F" w:rsidP="00E93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доходов бюджета </w:t>
      </w:r>
      <w:r w:rsidR="00340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аналогичным периодом прошлого года представлена на диаграмме, в </w:t>
      </w:r>
      <w:r w:rsidR="003715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</w:t>
      </w:r>
    </w:p>
    <w:p w:rsidR="00E04D88" w:rsidRPr="00E9366F" w:rsidRDefault="00E04D88" w:rsidP="00E93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3152775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366F" w:rsidRPr="00E9366F" w:rsidRDefault="00E9366F" w:rsidP="00E9366F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366F" w:rsidRPr="00E9366F" w:rsidRDefault="00E9366F" w:rsidP="00E93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</w:t>
      </w:r>
      <w:r w:rsidR="0034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бюджетов </w:t>
      </w:r>
      <w:r w:rsidR="00340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за </w:t>
      </w:r>
      <w:r w:rsidR="00CC03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C52130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</w:t>
      </w:r>
      <w:r w:rsidR="00CC03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сложились в объеме </w:t>
      </w:r>
      <w:r w:rsidR="000738AB">
        <w:rPr>
          <w:rFonts w:ascii="Times New Roman" w:eastAsia="Times New Roman" w:hAnsi="Times New Roman" w:cs="Times New Roman"/>
          <w:sz w:val="24"/>
          <w:szCs w:val="24"/>
          <w:lang w:eastAsia="ru-RU"/>
        </w:rPr>
        <w:t>172308,7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или </w:t>
      </w:r>
      <w:r w:rsidR="00C521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38AB">
        <w:rPr>
          <w:rFonts w:ascii="Times New Roman" w:eastAsia="Times New Roman" w:hAnsi="Times New Roman" w:cs="Times New Roman"/>
          <w:sz w:val="24"/>
          <w:szCs w:val="24"/>
          <w:lang w:eastAsia="ru-RU"/>
        </w:rPr>
        <w:t>7,6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годовому плану. </w:t>
      </w:r>
    </w:p>
    <w:p w:rsidR="00E9366F" w:rsidRPr="00E9366F" w:rsidRDefault="00E9366F" w:rsidP="00E93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за январь – </w:t>
      </w:r>
      <w:r w:rsidR="00CC030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</w:t>
      </w:r>
      <w:r w:rsidR="00CC03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таблице: </w:t>
      </w:r>
    </w:p>
    <w:p w:rsidR="00A50C04" w:rsidRPr="00E9366F" w:rsidRDefault="00E9366F" w:rsidP="00E9366F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32"/>
        <w:gridCol w:w="1701"/>
        <w:gridCol w:w="1687"/>
      </w:tblGrid>
      <w:tr w:rsidR="0034008B" w:rsidRPr="00A50C04" w:rsidTr="0034008B">
        <w:trPr>
          <w:trHeight w:val="998"/>
        </w:trPr>
        <w:tc>
          <w:tcPr>
            <w:tcW w:w="7232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34008B" w:rsidRDefault="00A50C04" w:rsidP="00A50C04">
            <w:pPr>
              <w:spacing w:before="100" w:beforeAutospacing="1" w:after="240"/>
              <w:rPr>
                <w:rFonts w:ascii="Arial" w:eastAsia="Times New Roman" w:hAnsi="Arial" w:cs="Arial"/>
                <w:lang w:eastAsia="ru-RU"/>
              </w:rPr>
            </w:pPr>
            <w:r w:rsidRPr="0034008B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 xml:space="preserve">Наименование </w:t>
            </w:r>
            <w:r w:rsidR="00C876B3" w:rsidRPr="0034008B">
              <w:rPr>
                <w:rFonts w:ascii="Arial" w:eastAsia="Times New Roman" w:hAnsi="Arial" w:cs="Arial"/>
                <w:b/>
                <w:bCs/>
                <w:lang w:eastAsia="ru-RU"/>
              </w:rPr>
              <w:t>расхода</w:t>
            </w:r>
          </w:p>
        </w:tc>
        <w:tc>
          <w:tcPr>
            <w:tcW w:w="1701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34008B" w:rsidRDefault="00A50C04" w:rsidP="00A50C04">
            <w:pPr>
              <w:spacing w:before="100" w:beforeAutospacing="1" w:after="240"/>
              <w:rPr>
                <w:rFonts w:ascii="Arial" w:eastAsia="Times New Roman" w:hAnsi="Arial" w:cs="Arial"/>
                <w:lang w:eastAsia="ru-RU"/>
              </w:rPr>
            </w:pPr>
            <w:r w:rsidRPr="0034008B">
              <w:rPr>
                <w:rFonts w:ascii="Arial" w:eastAsia="Times New Roman" w:hAnsi="Arial" w:cs="Arial"/>
                <w:b/>
                <w:bCs/>
                <w:lang w:eastAsia="ru-RU"/>
              </w:rPr>
              <w:t>Исполнено</w:t>
            </w:r>
            <w:r w:rsidR="008F200A" w:rsidRPr="003400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(тыс. руб.)</w:t>
            </w:r>
            <w:r w:rsidRPr="003400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87" w:type="dxa"/>
            <w:shd w:val="clear" w:color="auto" w:fill="C2D69B" w:themeFill="accent3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34008B" w:rsidRDefault="00C876B3" w:rsidP="00C876B3">
            <w:pPr>
              <w:spacing w:before="100" w:beforeAutospacing="1" w:after="240"/>
              <w:rPr>
                <w:rFonts w:ascii="Arial" w:eastAsia="Times New Roman" w:hAnsi="Arial" w:cs="Arial"/>
                <w:lang w:eastAsia="ru-RU"/>
              </w:rPr>
            </w:pPr>
            <w:r w:rsidRPr="0034008B">
              <w:rPr>
                <w:rFonts w:ascii="Arial" w:eastAsia="Times New Roman" w:hAnsi="Arial" w:cs="Arial"/>
                <w:b/>
                <w:bCs/>
                <w:lang w:eastAsia="ru-RU"/>
              </w:rPr>
              <w:t>Удельный вес в объеме расходов,</w:t>
            </w:r>
            <w:r w:rsidR="0034008B" w:rsidRPr="003400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A50C04" w:rsidRPr="0034008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% </w:t>
            </w:r>
          </w:p>
        </w:tc>
      </w:tr>
      <w:tr w:rsidR="00C876B3" w:rsidRPr="0034008B" w:rsidTr="0034008B">
        <w:trPr>
          <w:trHeight w:val="200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00A" w:rsidRPr="0034008B" w:rsidRDefault="008F200A" w:rsidP="0034008B">
            <w:pPr>
              <w:spacing w:after="0"/>
              <w:jc w:val="left"/>
              <w:rPr>
                <w:rFonts w:ascii="Arial" w:eastAsia="Times New Roman" w:hAnsi="Arial" w:cs="Arial"/>
                <w:b/>
                <w:lang w:eastAsia="ru-RU"/>
              </w:rPr>
            </w:pPr>
            <w:r w:rsidRPr="0034008B">
              <w:rPr>
                <w:rFonts w:ascii="Arial" w:eastAsia="Times New Roman" w:hAnsi="Arial" w:cs="Arial"/>
                <w:b/>
                <w:lang w:eastAsia="ru-RU"/>
              </w:rPr>
              <w:t>ВСЕГО</w:t>
            </w:r>
            <w:r w:rsidR="0034008B" w:rsidRPr="0034008B">
              <w:rPr>
                <w:rFonts w:ascii="Arial" w:eastAsia="Times New Roman" w:hAnsi="Arial" w:cs="Arial"/>
                <w:b/>
                <w:lang w:eastAsia="ru-RU"/>
              </w:rPr>
              <w:t xml:space="preserve"> РАСХОДОВ</w:t>
            </w:r>
            <w:r w:rsidRPr="0034008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00A" w:rsidRPr="0034008B" w:rsidRDefault="000738AB" w:rsidP="00C876B3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172308</w:t>
            </w:r>
            <w:r w:rsidR="0034008B">
              <w:rPr>
                <w:rFonts w:ascii="Arial" w:eastAsia="Times New Roman" w:hAnsi="Arial" w:cs="Arial"/>
                <w:b/>
                <w:lang w:eastAsia="ru-RU"/>
              </w:rPr>
              <w:t>,7</w:t>
            </w:r>
            <w:r w:rsidR="008F200A" w:rsidRPr="0034008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200A" w:rsidRPr="0034008B" w:rsidRDefault="0034008B" w:rsidP="00C876B3">
            <w:pPr>
              <w:spacing w:after="0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100</w:t>
            </w:r>
            <w:r w:rsidR="008F200A" w:rsidRPr="0034008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</w:tr>
      <w:tr w:rsidR="0034008B" w:rsidRPr="00C876B3" w:rsidTr="0034008B">
        <w:trPr>
          <w:trHeight w:val="263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0738AB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38006,5</w:t>
            </w:r>
            <w:r w:rsidR="00A50C04" w:rsidRPr="00C876B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B709F0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22,1</w:t>
            </w:r>
          </w:p>
        </w:tc>
      </w:tr>
      <w:tr w:rsidR="0034008B" w:rsidRPr="00C876B3" w:rsidTr="0034008B">
        <w:trPr>
          <w:trHeight w:val="127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008B" w:rsidRPr="00C876B3" w:rsidRDefault="0034008B" w:rsidP="0034008B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008B" w:rsidRPr="00C876B3" w:rsidRDefault="000738AB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263,0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008B" w:rsidRPr="00C876B3" w:rsidRDefault="004639C1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</w:tr>
      <w:tr w:rsidR="00A50C04" w:rsidRPr="00C876B3" w:rsidTr="0034008B">
        <w:trPr>
          <w:trHeight w:val="127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0738AB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5301,3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4639C1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</w:t>
            </w:r>
            <w:r w:rsidR="00B709F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A50C04" w:rsidRPr="00C876B3" w:rsidTr="0034008B">
        <w:trPr>
          <w:trHeight w:val="135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Национальная экономика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B709F0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24695,8</w:t>
            </w:r>
            <w:r w:rsidR="00A50C04" w:rsidRPr="00C876B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B709F0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14,3</w:t>
            </w:r>
          </w:p>
        </w:tc>
      </w:tr>
      <w:tr w:rsidR="00A50C04" w:rsidRPr="00C876B3" w:rsidTr="0034008B">
        <w:trPr>
          <w:trHeight w:val="270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B709F0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3234,4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4639C1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1,</w:t>
            </w:r>
            <w:r w:rsidR="00B709F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A50C04" w:rsidRPr="00C876B3" w:rsidTr="0034008B">
        <w:trPr>
          <w:trHeight w:val="135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Образование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B709F0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68294,6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4639C1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39,</w:t>
            </w:r>
            <w:r w:rsidR="00B709F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  <w:tr w:rsidR="00A50C04" w:rsidRPr="00C876B3" w:rsidTr="0034008B">
        <w:trPr>
          <w:trHeight w:val="270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Культура, кинематография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B709F0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19270,4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4639C1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B709F0">
              <w:rPr>
                <w:rFonts w:ascii="Arial" w:eastAsia="Times New Roman" w:hAnsi="Arial" w:cs="Arial"/>
                <w:lang w:eastAsia="ru-RU"/>
              </w:rPr>
              <w:t>1,2</w:t>
            </w:r>
          </w:p>
        </w:tc>
      </w:tr>
      <w:tr w:rsidR="00A50C04" w:rsidRPr="00C876B3" w:rsidTr="0034008B">
        <w:trPr>
          <w:trHeight w:val="276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Социальная политика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B709F0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9262,7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4639C1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5,</w:t>
            </w:r>
            <w:r w:rsidR="00B709F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A50C04" w:rsidRPr="00C876B3" w:rsidTr="0034008B">
        <w:trPr>
          <w:trHeight w:val="269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B709F0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3980,0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4639C1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2,</w:t>
            </w:r>
            <w:r w:rsidR="00B709F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50C04" w:rsidRPr="00C876B3" w:rsidTr="0034008B">
        <w:trPr>
          <w:trHeight w:val="274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0 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0 </w:t>
            </w:r>
          </w:p>
        </w:tc>
      </w:tr>
      <w:tr w:rsidR="00A50C04" w:rsidRPr="00C876B3" w:rsidTr="0034008B">
        <w:trPr>
          <w:trHeight w:val="515"/>
        </w:trPr>
        <w:tc>
          <w:tcPr>
            <w:tcW w:w="723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A50C04" w:rsidP="00C876B3">
            <w:pPr>
              <w:spacing w:after="0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C876B3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 общего характера 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7C2F" w:rsidRDefault="00637C2F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+9643,5</w:t>
            </w:r>
          </w:p>
          <w:p w:rsidR="00A50C04" w:rsidRPr="00C876B3" w:rsidRDefault="00637C2F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-9643,5</w:t>
            </w:r>
            <w:r w:rsidR="00A50C04" w:rsidRPr="00C876B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68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0C04" w:rsidRPr="00C876B3" w:rsidRDefault="004639C1" w:rsidP="00C876B3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A50C04" w:rsidRPr="00C876B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:rsidR="00E9366F" w:rsidRPr="00E9366F" w:rsidRDefault="00E9366F" w:rsidP="00E9366F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66F" w:rsidRPr="00E45EDF" w:rsidRDefault="00E9366F" w:rsidP="00E93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709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C52130"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</w:t>
      </w:r>
      <w:r w:rsidR="002D0B2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поселений</w:t>
      </w:r>
      <w:r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сбалансированности местных бюджетов, решение вопросов местного значения и выполнение переданных государственных полномочий направлено из бюджета </w:t>
      </w:r>
      <w:r w:rsidR="0063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межбюджетных трансфертов в объеме </w:t>
      </w:r>
      <w:r w:rsidR="002D0B22">
        <w:rPr>
          <w:rFonts w:ascii="Times New Roman" w:eastAsia="Times New Roman" w:hAnsi="Times New Roman" w:cs="Times New Roman"/>
          <w:sz w:val="24"/>
          <w:szCs w:val="24"/>
          <w:lang w:eastAsia="ru-RU"/>
        </w:rPr>
        <w:t>9643,5</w:t>
      </w:r>
      <w:r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EDF"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по сравнению с прошлым годом объем финансовой помощи увеличился на </w:t>
      </w:r>
      <w:r w:rsidR="002D0B22">
        <w:rPr>
          <w:rFonts w:ascii="Times New Roman" w:eastAsia="Times New Roman" w:hAnsi="Times New Roman" w:cs="Times New Roman"/>
          <w:sz w:val="24"/>
          <w:szCs w:val="24"/>
          <w:lang w:eastAsia="ru-RU"/>
        </w:rPr>
        <w:t>2357,5</w:t>
      </w:r>
      <w:r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или на </w:t>
      </w:r>
      <w:r w:rsidR="002D0B22">
        <w:rPr>
          <w:rFonts w:ascii="Times New Roman" w:eastAsia="Times New Roman" w:hAnsi="Times New Roman" w:cs="Times New Roman"/>
          <w:sz w:val="24"/>
          <w:szCs w:val="24"/>
          <w:lang w:eastAsia="ru-RU"/>
        </w:rPr>
        <w:t>32,4</w:t>
      </w:r>
      <w:r w:rsidRPr="00E45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E9366F" w:rsidRPr="00E9366F" w:rsidRDefault="00E9366F" w:rsidP="00E936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показателями отчета об </w:t>
      </w:r>
      <w:r w:rsidR="00D45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консолидированного </w:t>
      </w:r>
      <w:r w:rsidR="00097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D45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</w:t>
      </w:r>
      <w:r w:rsidR="00B709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можно ознакомиться на сайте </w:t>
      </w:r>
      <w:r w:rsidR="00D450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Шабалинского района</w:t>
      </w:r>
      <w:r w:rsidR="0054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Кировской области в разделе </w:t>
      </w:r>
      <w:r w:rsidR="00540241" w:rsidRPr="005402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0241" w:rsidRPr="00540241">
        <w:rPr>
          <w:rFonts w:ascii="Times New Roman" w:hAnsi="Times New Roman" w:cs="Times New Roman"/>
        </w:rPr>
        <w:t>Местный бюджет и бюджетный процесс в муниципальном образовании» – «Отчетность»- «Отчетность за 2023 год»</w:t>
      </w:r>
      <w:r w:rsidRPr="00E9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D9E" w:rsidRDefault="00557D9E"/>
    <w:sectPr w:rsidR="00557D9E" w:rsidSect="00E936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66F"/>
    <w:rsid w:val="000369C3"/>
    <w:rsid w:val="00054F4B"/>
    <w:rsid w:val="000738AB"/>
    <w:rsid w:val="00097056"/>
    <w:rsid w:val="001D61F9"/>
    <w:rsid w:val="00280DB7"/>
    <w:rsid w:val="00284DFF"/>
    <w:rsid w:val="002D0B22"/>
    <w:rsid w:val="00324BBA"/>
    <w:rsid w:val="0034008B"/>
    <w:rsid w:val="003715F0"/>
    <w:rsid w:val="0044300C"/>
    <w:rsid w:val="004639C1"/>
    <w:rsid w:val="00464CFF"/>
    <w:rsid w:val="004F1D58"/>
    <w:rsid w:val="005046E8"/>
    <w:rsid w:val="00540241"/>
    <w:rsid w:val="00557D9E"/>
    <w:rsid w:val="00637C2F"/>
    <w:rsid w:val="00740DA8"/>
    <w:rsid w:val="00767B89"/>
    <w:rsid w:val="00825DC7"/>
    <w:rsid w:val="008F200A"/>
    <w:rsid w:val="009E584E"/>
    <w:rsid w:val="00A50C04"/>
    <w:rsid w:val="00AD758D"/>
    <w:rsid w:val="00AE3754"/>
    <w:rsid w:val="00AF3364"/>
    <w:rsid w:val="00B709F0"/>
    <w:rsid w:val="00C52130"/>
    <w:rsid w:val="00C876B3"/>
    <w:rsid w:val="00CC0305"/>
    <w:rsid w:val="00D4502A"/>
    <w:rsid w:val="00E04D88"/>
    <w:rsid w:val="00E45EDF"/>
    <w:rsid w:val="00E8643F"/>
    <w:rsid w:val="00E9366F"/>
    <w:rsid w:val="00FB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9E"/>
  </w:style>
  <w:style w:type="paragraph" w:styleId="1">
    <w:name w:val="heading 1"/>
    <w:basedOn w:val="a"/>
    <w:link w:val="10"/>
    <w:uiPriority w:val="9"/>
    <w:qFormat/>
    <w:rsid w:val="00E9366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36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66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solidFill>
          <a:schemeClr val="bg2"/>
        </a:solidFill>
      </c:spPr>
    </c:floor>
    <c:plotArea>
      <c:layout>
        <c:manualLayout>
          <c:layoutTarget val="inner"/>
          <c:xMode val="edge"/>
          <c:yMode val="edge"/>
          <c:x val="1.7830609212481471E-2"/>
          <c:y val="3.2225579053373685E-2"/>
          <c:w val="0.79595933123515583"/>
          <c:h val="0.805612833139060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01.07.2022</c:v>
                </c:pt>
              </c:strCache>
            </c:strRef>
          </c:tx>
          <c:spPr>
            <a:solidFill>
              <a:schemeClr val="accent5"/>
            </a:solidFill>
            <a:scene3d>
              <a:camera prst="orthographicFront"/>
              <a:lightRig rig="threePt" dir="t"/>
            </a:scene3d>
            <a:sp3d>
              <a:bevelB w="127000"/>
            </a:sp3d>
          </c:spPr>
          <c:dLbls>
            <c:dLbl>
              <c:idx val="0"/>
              <c:layout>
                <c:manualLayout>
                  <c:x val="-1.1887072808320969E-2"/>
                  <c:y val="-2.4169184290030159E-2"/>
                </c:manualLayout>
              </c:layout>
              <c:showVal val="1"/>
            </c:dLbl>
            <c:dLbl>
              <c:idx val="1"/>
              <c:layout>
                <c:manualLayout>
                  <c:x val="-5.9435364041604865E-3"/>
                  <c:y val="-2.3460410557184678E-2"/>
                </c:manualLayout>
              </c:layout>
              <c:showVal val="1"/>
            </c:dLbl>
            <c:dLbl>
              <c:idx val="2"/>
              <c:layout>
                <c:manualLayout>
                  <c:x val="-1.9811788013868316E-3"/>
                  <c:y val="-3.1280547409579799E-2"/>
                </c:manualLayout>
              </c:layout>
              <c:showVal val="1"/>
            </c:dLbl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доходы - всего</c:v>
                </c:pt>
                <c:pt idx="1">
                  <c:v>собственные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186889.60000000001</c:v>
                </c:pt>
                <c:pt idx="1">
                  <c:v>61181.599999999999</c:v>
                </c:pt>
                <c:pt idx="2" formatCode="0.0">
                  <c:v>125708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01.07.2023</c:v>
                </c:pt>
              </c:strCache>
            </c:strRef>
          </c:tx>
          <c:spPr>
            <a:solidFill>
              <a:schemeClr val="accent6"/>
            </a:solidFill>
          </c:spPr>
          <c:dLbls>
            <c:dLbl>
              <c:idx val="0"/>
              <c:layout>
                <c:manualLayout>
                  <c:x val="5.3491827637444381E-2"/>
                  <c:y val="-2.8197381671701945E-2"/>
                </c:manualLayout>
              </c:layout>
              <c:showVal val="1"/>
            </c:dLbl>
            <c:dLbl>
              <c:idx val="1"/>
              <c:layout>
                <c:manualLayout>
                  <c:x val="3.7642397226349787E-2"/>
                  <c:y val="-2.3460410557184831E-2"/>
                </c:manualLayout>
              </c:layout>
              <c:showVal val="1"/>
            </c:dLbl>
            <c:dLbl>
              <c:idx val="2"/>
              <c:layout>
                <c:manualLayout>
                  <c:x val="5.7454185240217927E-2"/>
                  <c:y val="-3.1280547409579799E-2"/>
                </c:manualLayout>
              </c:layout>
              <c:showVal val="1"/>
            </c:dLbl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доходы - всего</c:v>
                </c:pt>
                <c:pt idx="1">
                  <c:v>собственные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183789.9</c:v>
                </c:pt>
                <c:pt idx="1">
                  <c:v>62969.5</c:v>
                </c:pt>
                <c:pt idx="2" formatCode="General">
                  <c:v>120820.4</c:v>
                </c:pt>
              </c:numCache>
            </c:numRef>
          </c:val>
        </c:ser>
        <c:gapWidth val="40"/>
        <c:gapDepth val="84"/>
        <c:shape val="cylinder"/>
        <c:axId val="123732352"/>
        <c:axId val="123734272"/>
        <c:axId val="0"/>
      </c:bar3DChart>
      <c:catAx>
        <c:axId val="12373235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3734272"/>
        <c:crosses val="autoZero"/>
        <c:auto val="1"/>
        <c:lblAlgn val="ctr"/>
        <c:lblOffset val="100"/>
      </c:catAx>
      <c:valAx>
        <c:axId val="123734272"/>
        <c:scaling>
          <c:orientation val="minMax"/>
        </c:scaling>
        <c:delete val="1"/>
        <c:axPos val="l"/>
        <c:numFmt formatCode="0.0" sourceLinked="1"/>
        <c:tickLblPos val="none"/>
        <c:crossAx val="123732352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ADF1F-7571-4026-B076-AD8053C1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2023-07-04T12:25:00Z</cp:lastPrinted>
  <dcterms:created xsi:type="dcterms:W3CDTF">2023-07-03T07:49:00Z</dcterms:created>
  <dcterms:modified xsi:type="dcterms:W3CDTF">2023-07-04T14:15:00Z</dcterms:modified>
</cp:coreProperties>
</file>