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C" w:rsidRPr="000B4B29" w:rsidRDefault="00E676BC" w:rsidP="00B33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Исполнение консолидированного бюджета </w:t>
      </w:r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Шабалинского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январь-</w:t>
      </w:r>
      <w:r w:rsidR="001024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дека</w:t>
      </w:r>
      <w:r w:rsidR="006174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брь</w:t>
      </w:r>
      <w:r w:rsidR="002E6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B339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</w:t>
      </w:r>
    </w:p>
    <w:p w:rsidR="00E676BC" w:rsidRDefault="00E676BC" w:rsidP="00E6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Доходная часть консолидированного бюджета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безвозмездных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за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</w:t>
      </w:r>
      <w:proofErr w:type="gramStart"/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ека</w:t>
      </w:r>
      <w:r w:rsidR="00617481">
        <w:rPr>
          <w:rFonts w:ascii="Times New Roman" w:eastAsia="Times New Roman" w:hAnsi="Times New Roman"/>
          <w:sz w:val="24"/>
          <w:szCs w:val="24"/>
          <w:lang w:eastAsia="ru-RU"/>
        </w:rPr>
        <w:t xml:space="preserve">брь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A16A2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сумме </w:t>
      </w:r>
      <w:r w:rsidR="004E2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329314,8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рублей, или на </w:t>
      </w:r>
      <w:r w:rsidR="004E2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99,6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уточненному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годовому плану. </w:t>
      </w:r>
    </w:p>
    <w:p w:rsidR="00E676BC" w:rsidRPr="00172AE6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C769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к аналогичному периоду прошлого года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налоговы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м доходам на 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 0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неналоговы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 xml:space="preserve"> 795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 xml:space="preserve">,4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 безвозмездным поступлениям 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 xml:space="preserve">6 150,2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рублей. </w:t>
      </w:r>
    </w:p>
    <w:p w:rsidR="00B339C5" w:rsidRDefault="00E676BC" w:rsidP="00E676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Динамика доходов консолидированного бюджета в сравнении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аналогичным периодом прошлого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диаграмме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тыс. рублей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76BC" w:rsidRDefault="0073729B" w:rsidP="00005AC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4520" cy="3248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3B9" w:rsidRDefault="00C7691E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бъем поступлений налоговых доходов </w:t>
      </w:r>
      <w:r w:rsidR="00DD0891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к уровню прошлого года на 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21,0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 (на </w:t>
      </w:r>
      <w:proofErr w:type="gramEnd"/>
    </w:p>
    <w:p w:rsidR="00E676BC" w:rsidRDefault="00A81839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15 068,2 </w:t>
      </w:r>
      <w:r w:rsidR="00C7691E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рублей). </w:t>
      </w:r>
      <w:proofErr w:type="gramEnd"/>
    </w:p>
    <w:p w:rsidR="00793EE9" w:rsidRDefault="0033033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поступлений отмечается: </w:t>
      </w:r>
    </w:p>
    <w:p w:rsidR="002B5BDF" w:rsidRDefault="002B5BDF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доходы физических лиц – на 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>9,2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%, или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 xml:space="preserve">1 982,5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BDF" w:rsidRDefault="002B5BDF" w:rsidP="002B5BD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упрощенной системе налогообложения – на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19716A">
        <w:rPr>
          <w:rFonts w:ascii="Times New Roman" w:eastAsia="Times New Roman" w:hAnsi="Times New Roman"/>
          <w:sz w:val="24"/>
          <w:szCs w:val="24"/>
          <w:lang w:eastAsia="ru-RU"/>
        </w:rPr>
        <w:t xml:space="preserve">14 046,9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рублей; </w:t>
      </w:r>
    </w:p>
    <w:p w:rsidR="009153B9" w:rsidRDefault="009153B9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от уплаты акцизов на нефтепродукты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42CB" w:rsidRDefault="00C942CB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с применением патентной системы - в 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раза, или 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885,7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33033B" w:rsidRDefault="00C942CB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3033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имущество физических лиц </w:t>
      </w:r>
      <w:proofErr w:type="gramStart"/>
      <w:r w:rsidR="0033033B" w:rsidRPr="00BB56B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а 9,5 %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или на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,6</w:t>
      </w:r>
      <w:r w:rsidR="007C2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3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33033B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рублей;</w:t>
      </w:r>
    </w:p>
    <w:p w:rsidR="0033033B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на имущество организаций – 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9,3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 xml:space="preserve">530,2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329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>земельному налогу – на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 или 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197,9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76BC" w:rsidRPr="00BB56BD" w:rsidRDefault="00B66F7B" w:rsidP="00E2589E">
      <w:p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сложилось</w:t>
      </w:r>
      <w:r w:rsidR="00A60E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по единому налогу на вмененный доход – 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70,6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3 247,6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9153B9">
        <w:rPr>
          <w:rFonts w:ascii="Times New Roman" w:eastAsia="Times New Roman" w:hAnsi="Times New Roman"/>
          <w:sz w:val="24"/>
          <w:szCs w:val="24"/>
          <w:lang w:eastAsia="ru-RU"/>
        </w:rPr>
        <w:t>по единому сельхозналогу</w:t>
      </w:r>
      <w:r w:rsidR="009153B9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2,1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955,9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госпошлине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3,9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proofErr w:type="gramStart"/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29,5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неналоговых доходов к уровню прошлого года 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 xml:space="preserve">12 795,4 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1,8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B3526" w:rsidRPr="00BB56BD" w:rsidRDefault="00E676BC" w:rsidP="001C6803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межбюджетных трансфертов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бюджета в отчетном году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снизились</w:t>
      </w:r>
      <w:r w:rsidR="00FB3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7 393,6</w:t>
      </w:r>
      <w:r w:rsidR="00FB3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(на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1C68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асходная часть консолидированного бюджета района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отчетный период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объеме </w:t>
      </w:r>
      <w:r w:rsidR="009E0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321 658,1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96,3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к годовому плану.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сравнению с прошл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кассовые расходы в целом 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увеличились 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</w:t>
      </w:r>
      <w:r w:rsid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7 587,2 </w:t>
      </w:r>
      <w:r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(на </w:t>
      </w:r>
      <w:r w:rsidR="002A297E"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2,4</w:t>
      </w:r>
      <w:r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E676BC" w:rsidRPr="000B4B29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расходов бюджета основную долю занимают расходы </w:t>
      </w:r>
      <w:proofErr w:type="gramStart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–  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общегосударственные вопросы – 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%;</w:t>
      </w:r>
    </w:p>
    <w:p w:rsidR="00E676BC" w:rsidRPr="00203893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3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национальную экономику –</w:t>
      </w:r>
      <w:r w:rsid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3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</w:t>
      </w:r>
    </w:p>
    <w:p w:rsidR="00C41329" w:rsidRPr="00C41329" w:rsidRDefault="00C41329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культуру –</w:t>
      </w:r>
      <w:r w:rsid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 </w:t>
      </w:r>
    </w:p>
    <w:p w:rsidR="00626017" w:rsidRDefault="00CA6977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 политику –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3,9</w:t>
      </w: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626017" w:rsidRDefault="00626017" w:rsidP="006260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коммунальное хозяйство –</w:t>
      </w:r>
      <w:r w:rsid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5,2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A6977" w:rsidRPr="00CA6977" w:rsidRDefault="00CA6977" w:rsidP="00626017">
      <w:pPr>
        <w:spacing w:before="100" w:beforeAutospacing="1" w:after="100" w:afterAutospacing="1" w:line="240" w:lineRule="auto"/>
        <w:ind w:left="15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76BC" w:rsidRDefault="0073729B" w:rsidP="00E676BC">
      <w:r>
        <w:rPr>
          <w:noProof/>
          <w:lang w:eastAsia="ru-RU"/>
        </w:rPr>
        <w:drawing>
          <wp:inline distT="0" distB="0" distL="0" distR="0">
            <wp:extent cx="5233670" cy="3248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5AC8" w:rsidRPr="000B4B29" w:rsidRDefault="00005AC8" w:rsidP="0000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 отчетный период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 образованиям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межбюджетных трансфертов в объеме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20098,5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92,8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запланированного объема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выравнивание бюджетной обеспеченности </w:t>
      </w:r>
      <w:r w:rsid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4650,0</w:t>
      </w:r>
      <w:r w:rsidR="003C5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субсидий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3C5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952,8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или 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100,0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субвенций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498,6</w:t>
      </w:r>
      <w:r w:rsidR="003C5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</w:t>
      </w:r>
      <w:r w:rsidR="003C5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иных межбюджетных трансфертов –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10 997,1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87,7</w:t>
      </w:r>
      <w:r w:rsidR="003C5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2348D5" w:rsidRDefault="00005AC8" w:rsidP="00AD2202">
      <w:pPr>
        <w:spacing w:before="100" w:beforeAutospacing="1" w:after="100" w:afterAutospacing="1" w:line="240" w:lineRule="auto"/>
        <w:jc w:val="both"/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показателями отчета об исполнении консолидированного бюджет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муниципального образования Шабалинский муниципальный район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Кировской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131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ознакомиться на 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AD2202" w:rsidRPr="00AD2202">
          <w:rPr>
            <w:rStyle w:val="a3"/>
            <w:rFonts w:ascii="Times New Roman" w:hAnsi="Times New Roman"/>
            <w:sz w:val="24"/>
            <w:szCs w:val="24"/>
          </w:rPr>
          <w:t>http://adm-shabalino.ru/mestnyj-byudzhet-i-byudzhetnyj-protsess-v-munitsipalnom-obrazovanii/otchetnost/453-otchetnost-za-2021-god/1858-otchetnost-za-2021-god</w:t>
        </w:r>
      </w:hyperlink>
    </w:p>
    <w:sectPr w:rsidR="002348D5" w:rsidSect="00D2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6CA1"/>
    <w:multiLevelType w:val="hybridMultilevel"/>
    <w:tmpl w:val="645EC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6BC"/>
    <w:rsid w:val="00005AC8"/>
    <w:rsid w:val="000344D9"/>
    <w:rsid w:val="000555F4"/>
    <w:rsid w:val="0008272F"/>
    <w:rsid w:val="000B5C2E"/>
    <w:rsid w:val="001024A2"/>
    <w:rsid w:val="00141AC8"/>
    <w:rsid w:val="0019716A"/>
    <w:rsid w:val="001B20F0"/>
    <w:rsid w:val="001B6841"/>
    <w:rsid w:val="001C6803"/>
    <w:rsid w:val="002348D5"/>
    <w:rsid w:val="002A297E"/>
    <w:rsid w:val="002B21F7"/>
    <w:rsid w:val="002B5BDF"/>
    <w:rsid w:val="002E6D47"/>
    <w:rsid w:val="002F1C62"/>
    <w:rsid w:val="00302506"/>
    <w:rsid w:val="0033033B"/>
    <w:rsid w:val="003C5E6D"/>
    <w:rsid w:val="003D2006"/>
    <w:rsid w:val="003F201D"/>
    <w:rsid w:val="003F4B28"/>
    <w:rsid w:val="004843D0"/>
    <w:rsid w:val="004A1BB6"/>
    <w:rsid w:val="004A46A4"/>
    <w:rsid w:val="004E2B8C"/>
    <w:rsid w:val="004F20E1"/>
    <w:rsid w:val="005078DA"/>
    <w:rsid w:val="00561314"/>
    <w:rsid w:val="0058322A"/>
    <w:rsid w:val="00617481"/>
    <w:rsid w:val="00626017"/>
    <w:rsid w:val="0066382D"/>
    <w:rsid w:val="00665E0B"/>
    <w:rsid w:val="00687E2B"/>
    <w:rsid w:val="006C235E"/>
    <w:rsid w:val="00711AD2"/>
    <w:rsid w:val="00711CBB"/>
    <w:rsid w:val="0073729B"/>
    <w:rsid w:val="00753C01"/>
    <w:rsid w:val="00770D1E"/>
    <w:rsid w:val="00774EA4"/>
    <w:rsid w:val="00793EE9"/>
    <w:rsid w:val="007B0A53"/>
    <w:rsid w:val="007C2296"/>
    <w:rsid w:val="007E1B98"/>
    <w:rsid w:val="008209B3"/>
    <w:rsid w:val="008571C1"/>
    <w:rsid w:val="00862F32"/>
    <w:rsid w:val="008D1637"/>
    <w:rsid w:val="009153B9"/>
    <w:rsid w:val="00951484"/>
    <w:rsid w:val="00974392"/>
    <w:rsid w:val="009C36C7"/>
    <w:rsid w:val="009C6956"/>
    <w:rsid w:val="009D5632"/>
    <w:rsid w:val="009E0F56"/>
    <w:rsid w:val="00A60E52"/>
    <w:rsid w:val="00A62B90"/>
    <w:rsid w:val="00A65F1A"/>
    <w:rsid w:val="00A81839"/>
    <w:rsid w:val="00AD2202"/>
    <w:rsid w:val="00AE2009"/>
    <w:rsid w:val="00AE6545"/>
    <w:rsid w:val="00B339C5"/>
    <w:rsid w:val="00B66F7B"/>
    <w:rsid w:val="00BA776F"/>
    <w:rsid w:val="00BC44C6"/>
    <w:rsid w:val="00BE0E50"/>
    <w:rsid w:val="00BF5A7F"/>
    <w:rsid w:val="00C0679F"/>
    <w:rsid w:val="00C41329"/>
    <w:rsid w:val="00C5081A"/>
    <w:rsid w:val="00C7691E"/>
    <w:rsid w:val="00C942CB"/>
    <w:rsid w:val="00CA6977"/>
    <w:rsid w:val="00CD4FBC"/>
    <w:rsid w:val="00D232FE"/>
    <w:rsid w:val="00D24EDB"/>
    <w:rsid w:val="00D27B34"/>
    <w:rsid w:val="00D4248E"/>
    <w:rsid w:val="00D570CE"/>
    <w:rsid w:val="00DD0891"/>
    <w:rsid w:val="00DF1925"/>
    <w:rsid w:val="00E13111"/>
    <w:rsid w:val="00E229BB"/>
    <w:rsid w:val="00E236C6"/>
    <w:rsid w:val="00E2589E"/>
    <w:rsid w:val="00E676BC"/>
    <w:rsid w:val="00E84601"/>
    <w:rsid w:val="00EE4C19"/>
    <w:rsid w:val="00F41272"/>
    <w:rsid w:val="00FB3526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C8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D22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abalino.ru/mestnyj-byudzhet-i-byudzhetnyj-protsess-v-munitsipalnom-obrazovanii/otchetnost/453-otchetnost-za-2021-god/1858-otchetnost-za-2021-god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01.01.2021</c:v>
                </c:pt>
              </c:strCache>
            </c:strRef>
          </c:tx>
          <c:dLbls>
            <c:dLbl>
              <c:idx val="0"/>
              <c:layout>
                <c:manualLayout>
                  <c:x val="4.6296296296296623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6623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6294473607465716E-3"/>
                  <c:y val="-5.5555868016497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307611.40000000002</c:v>
                </c:pt>
                <c:pt idx="1">
                  <c:v>87693.3</c:v>
                </c:pt>
                <c:pt idx="2">
                  <c:v>219918.1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01.01.2022</c:v>
                </c:pt>
              </c:strCache>
            </c:strRef>
          </c:tx>
          <c:dLbls>
            <c:dLbl>
              <c:idx val="0"/>
              <c:layout>
                <c:manualLayout>
                  <c:x val="3.7037037037037236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8518518518518618E-2"/>
                  <c:y val="-7.9365079365079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0092592592592591E-2"/>
                  <c:y val="-1.98412698412699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329314.8</c:v>
                </c:pt>
                <c:pt idx="1">
                  <c:v>115556.9</c:v>
                </c:pt>
                <c:pt idx="2">
                  <c:v>213757.9</c:v>
                </c:pt>
              </c:numCache>
            </c:numRef>
          </c:val>
        </c:ser>
        <c:dLbls>
          <c:showVal val="1"/>
        </c:dLbls>
        <c:shape val="box"/>
        <c:axId val="141952896"/>
        <c:axId val="141954432"/>
        <c:axId val="0"/>
      </c:bar3DChart>
      <c:catAx>
        <c:axId val="141952896"/>
        <c:scaling>
          <c:orientation val="minMax"/>
        </c:scaling>
        <c:axPos val="b"/>
        <c:numFmt formatCode="General" sourceLinked="1"/>
        <c:majorTickMark val="none"/>
        <c:tickLblPos val="nextTo"/>
        <c:crossAx val="141954432"/>
        <c:crosses val="autoZero"/>
        <c:auto val="1"/>
        <c:lblAlgn val="ctr"/>
        <c:lblOffset val="100"/>
      </c:catAx>
      <c:valAx>
        <c:axId val="141954432"/>
        <c:scaling>
          <c:orientation val="minMax"/>
        </c:scaling>
        <c:delete val="1"/>
        <c:axPos val="l"/>
        <c:numFmt formatCode="General" sourceLinked="1"/>
        <c:tickLblPos val="none"/>
        <c:crossAx val="141952896"/>
        <c:crosses val="autoZero"/>
        <c:crossBetween val="between"/>
      </c:valAx>
      <c:spPr>
        <a:noFill/>
        <a:ln w="25349">
          <a:noFill/>
        </a:ln>
      </c:spPr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6509186351706026E-2"/>
                  <c:y val="-9.74953130858642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5361439195100687E-2"/>
                  <c:y val="8.8396137982752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2.3881780402449811E-2"/>
                  <c:y val="0.1463845144356955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5.0032808398950162E-5"/>
                  <c:y val="-1.066085489313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3.6134259259259276E-2"/>
                  <c:y val="-4.2089738782652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-1.6154217701953924E-2"/>
                  <c:y val="-5.28149606299216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layout>
                <c:manualLayout>
                  <c:x val="5.3386829250510588E-2"/>
                  <c:y val="-4.09861267341582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Культура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Другие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116429.7</c:v>
                </c:pt>
                <c:pt idx="1">
                  <c:v>77714.3</c:v>
                </c:pt>
                <c:pt idx="2">
                  <c:v>51385.9</c:v>
                </c:pt>
                <c:pt idx="3">
                  <c:v>31907.8</c:v>
                </c:pt>
                <c:pt idx="4">
                  <c:v>16719.3</c:v>
                </c:pt>
                <c:pt idx="5">
                  <c:v>12500.2</c:v>
                </c:pt>
                <c:pt idx="6">
                  <c:v>14998.9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DCD3-2063-4D9A-B045-728488B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Links>
    <vt:vector size="6" baseType="variant">
      <vt:variant>
        <vt:i4>1048662</vt:i4>
      </vt:variant>
      <vt:variant>
        <vt:i4>6</vt:i4>
      </vt:variant>
      <vt:variant>
        <vt:i4>0</vt:i4>
      </vt:variant>
      <vt:variant>
        <vt:i4>5</vt:i4>
      </vt:variant>
      <vt:variant>
        <vt:lpwstr>http://adm-shabalino.ru/mestnyj-byudzhet-i-byudzhetnyj-protsess-v-munitsipalnom-obrazovanii/otchetnost/453-otchetnost-za-2021-god/1858-otchetnost-za-2021-god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2020-10-19T07:43:00Z</cp:lastPrinted>
  <dcterms:created xsi:type="dcterms:W3CDTF">2022-02-03T06:00:00Z</dcterms:created>
  <dcterms:modified xsi:type="dcterms:W3CDTF">2022-02-14T07:44:00Z</dcterms:modified>
</cp:coreProperties>
</file>