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  <w:r w:rsidRPr="00BB5214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  <w:r w:rsidRPr="00BB5214">
        <w:rPr>
          <w:sz w:val="24"/>
          <w:szCs w:val="24"/>
        </w:rPr>
        <w:t>ПОСТАНОВЛЕНИЕ</w:t>
      </w: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</w:p>
    <w:p w:rsidR="00694BF5" w:rsidRPr="00BB5214" w:rsidRDefault="00694BF5" w:rsidP="00694BF5">
      <w:pPr>
        <w:pStyle w:val="ConsPlusTitle"/>
        <w:widowControl/>
        <w:jc w:val="center"/>
        <w:rPr>
          <w:bCs w:val="0"/>
          <w:sz w:val="24"/>
          <w:szCs w:val="24"/>
        </w:rPr>
      </w:pPr>
      <w:r w:rsidRPr="00BB5214">
        <w:rPr>
          <w:bCs w:val="0"/>
          <w:sz w:val="24"/>
          <w:szCs w:val="24"/>
        </w:rPr>
        <w:t xml:space="preserve">от </w:t>
      </w:r>
      <w:r w:rsidRPr="00BB5214">
        <w:rPr>
          <w:bCs w:val="0"/>
          <w:sz w:val="24"/>
          <w:szCs w:val="24"/>
          <w:u w:val="single"/>
        </w:rPr>
        <w:t>04 июля 2011г._№_18</w:t>
      </w:r>
    </w:p>
    <w:p w:rsidR="00694BF5" w:rsidRPr="00BB5214" w:rsidRDefault="00694BF5" w:rsidP="00694BF5">
      <w:pPr>
        <w:pStyle w:val="ConsPlusTitle"/>
        <w:widowControl/>
        <w:tabs>
          <w:tab w:val="left" w:pos="750"/>
        </w:tabs>
        <w:jc w:val="center"/>
        <w:rPr>
          <w:bCs w:val="0"/>
          <w:sz w:val="24"/>
          <w:szCs w:val="24"/>
        </w:rPr>
      </w:pPr>
      <w:r w:rsidRPr="00BB5214">
        <w:rPr>
          <w:bCs w:val="0"/>
          <w:sz w:val="24"/>
          <w:szCs w:val="24"/>
        </w:rPr>
        <w:t>п</w:t>
      </w:r>
      <w:proofErr w:type="gramStart"/>
      <w:r w:rsidRPr="00BB5214">
        <w:rPr>
          <w:bCs w:val="0"/>
          <w:sz w:val="24"/>
          <w:szCs w:val="24"/>
        </w:rPr>
        <w:t>.Г</w:t>
      </w:r>
      <w:proofErr w:type="gramEnd"/>
      <w:r w:rsidRPr="00BB5214">
        <w:rPr>
          <w:bCs w:val="0"/>
          <w:sz w:val="24"/>
          <w:szCs w:val="24"/>
        </w:rPr>
        <w:t>остовский</w:t>
      </w:r>
    </w:p>
    <w:p w:rsidR="00694BF5" w:rsidRPr="00BB5214" w:rsidRDefault="00694BF5" w:rsidP="00694BF5">
      <w:pPr>
        <w:pStyle w:val="ConsPlusNormal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  <w:r w:rsidRPr="00BB5214">
        <w:rPr>
          <w:sz w:val="24"/>
          <w:szCs w:val="24"/>
        </w:rPr>
        <w:t>О порядке использования бюджетных ассигнований резервного</w:t>
      </w: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  <w:r w:rsidRPr="00BB5214">
        <w:rPr>
          <w:sz w:val="24"/>
          <w:szCs w:val="24"/>
        </w:rPr>
        <w:t>фонда администрации Гостовского сельского поселения Шабалинского района Кировской области</w:t>
      </w:r>
    </w:p>
    <w:p w:rsidR="00694BF5" w:rsidRPr="00BB5214" w:rsidRDefault="00694BF5" w:rsidP="00694BF5">
      <w:pPr>
        <w:pStyle w:val="ConsPlusTitle"/>
        <w:widowControl/>
        <w:jc w:val="center"/>
        <w:rPr>
          <w:sz w:val="24"/>
          <w:szCs w:val="24"/>
        </w:rPr>
      </w:pPr>
    </w:p>
    <w:p w:rsidR="00694BF5" w:rsidRDefault="00694BF5" w:rsidP="00694BF5">
      <w:pPr>
        <w:autoSpaceDE w:val="0"/>
        <w:autoSpaceDN w:val="0"/>
        <w:adjustRightInd w:val="0"/>
        <w:jc w:val="center"/>
      </w:pP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>В соответствии со статьей 81 Бюджетного кодекса Российской Федерации, статьей 15 Федерального закона № 131-ФЗ «Об общих принципах организации местного самоуправления в Российской Федерации», пунктом 3.1.2.19 Положения о бюджетном процессе в муниципальном образовании  Гостовское сельское поселение Шабалинского района Кировской области, утвержденного решением  Гостовской сельской Думы от  08.11.2007 г. № 25/135 (с изменениями, внесенными решениями Гостовской сельской Думы   от 10.11.2008 № 6/38</w:t>
      </w:r>
      <w:proofErr w:type="gramEnd"/>
      <w:r>
        <w:t>, от  30.09.2009 № 14/73,) администрация  Гостовского сельского поселения ПОСТАНОВЛЯЕТ: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1. Утвердить Порядок </w:t>
      </w:r>
      <w:proofErr w:type="gramStart"/>
      <w:r>
        <w:t>использования бюджетных ассигнований резервного фонда администрации Гостовского сельского поселения</w:t>
      </w:r>
      <w:proofErr w:type="gramEnd"/>
      <w:r>
        <w:t xml:space="preserve"> Шабалинского района. Прилагается.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постановления главы администрации  Гостовского сельского поселения Шабалинского района от 18.06.2010 № 16 "Об утверждении </w:t>
      </w:r>
      <w:proofErr w:type="gramStart"/>
      <w:r>
        <w:t>Порядка использования бюджетных ассигнований резервного фонда администрации Гостовского сельского поселения</w:t>
      </w:r>
      <w:proofErr w:type="gramEnd"/>
      <w:r>
        <w:t xml:space="preserve"> ».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3    </w:t>
      </w:r>
      <w:proofErr w:type="gramStart"/>
      <w:r>
        <w:t>Контроль за</w:t>
      </w:r>
      <w:proofErr w:type="gramEnd"/>
      <w:r>
        <w:t xml:space="preserve"> выполнением  постановления возложить на  специалиста 1 категории – главного бухгалтера </w:t>
      </w:r>
      <w:proofErr w:type="spellStart"/>
      <w:r>
        <w:t>А.В.Вахтыкову</w:t>
      </w:r>
      <w:proofErr w:type="spellEnd"/>
      <w:r>
        <w:t>.</w:t>
      </w: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А.В.Пупышев</w:t>
      </w:r>
      <w:proofErr w:type="spellEnd"/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jc w:val="both"/>
      </w:pPr>
    </w:p>
    <w:p w:rsidR="00694BF5" w:rsidRDefault="00694BF5" w:rsidP="00694BF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УТВЕРЖДЕН:</w:t>
      </w:r>
    </w:p>
    <w:p w:rsidR="00694BF5" w:rsidRDefault="00694BF5" w:rsidP="00694B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постановлением администрации</w:t>
      </w:r>
    </w:p>
    <w:p w:rsidR="00694BF5" w:rsidRDefault="00694BF5" w:rsidP="00694B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Гостовского сельского </w:t>
      </w:r>
    </w:p>
    <w:p w:rsidR="00694BF5" w:rsidRDefault="00694BF5" w:rsidP="00694B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поселения от 04.07.2011 №  18</w:t>
      </w:r>
    </w:p>
    <w:p w:rsidR="00694BF5" w:rsidRDefault="00694BF5" w:rsidP="00694BF5">
      <w:pPr>
        <w:autoSpaceDE w:val="0"/>
        <w:autoSpaceDN w:val="0"/>
        <w:adjustRightInd w:val="0"/>
        <w:jc w:val="right"/>
      </w:pPr>
      <w:r>
        <w:t xml:space="preserve"> 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</w:p>
    <w:p w:rsidR="00694BF5" w:rsidRDefault="00694BF5" w:rsidP="00694BF5">
      <w:pPr>
        <w:pStyle w:val="ConsPlusTitle"/>
        <w:widowControl/>
        <w:jc w:val="center"/>
      </w:pPr>
      <w:r>
        <w:t>ПОРЯДОК</w:t>
      </w:r>
    </w:p>
    <w:p w:rsidR="00694BF5" w:rsidRDefault="00694BF5" w:rsidP="00694BF5">
      <w:pPr>
        <w:pStyle w:val="ConsPlusTitle"/>
        <w:widowControl/>
        <w:jc w:val="center"/>
      </w:pPr>
      <w:r>
        <w:t>ИСПОЛЬЗОВАНИЯ БЮДЖЕТНЫХ АССИГНОВАНИЙ</w:t>
      </w:r>
    </w:p>
    <w:p w:rsidR="00694BF5" w:rsidRDefault="00694BF5" w:rsidP="00694BF5">
      <w:pPr>
        <w:pStyle w:val="ConsPlusTitle"/>
        <w:widowControl/>
        <w:jc w:val="center"/>
      </w:pPr>
      <w:r>
        <w:t>РЕЗЕРВНОГО ФОНДА АДМИНИСТРАЦИИ ГОСТОВСКОГО СЕЛЬСКОГО ПОСЕЛЕНИЯ ШАБАЛИНСКОГО РАЙОНА</w:t>
      </w:r>
    </w:p>
    <w:p w:rsidR="00694BF5" w:rsidRDefault="00694BF5" w:rsidP="00694BF5">
      <w:pPr>
        <w:autoSpaceDE w:val="0"/>
        <w:autoSpaceDN w:val="0"/>
        <w:adjustRightInd w:val="0"/>
        <w:jc w:val="center"/>
      </w:pP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1.Порядок использования бюджетных ассигнований резервного фонда администрации Гостовского сельского поселения  Шабалинского района (далее - Порядок) устанавливает порядок выделения, использования и контроля за использованием бюджетных ассигнований резервного фонда администрации Гостовского сельского поселения Шабалинского района </w:t>
      </w:r>
      <w:proofErr w:type="gramStart"/>
      <w:r>
        <w:t xml:space="preserve">( </w:t>
      </w:r>
      <w:proofErr w:type="gramEnd"/>
      <w:r>
        <w:t>далее – резервный фонд ).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2.Создание резервного фонда предусматривается в расходной части бюджета муниципального образования Гостовское сельское поселение Шабалинского   района.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3. Размер резервного фонда устанавливается решением  Гостовской сельской Думы о бюджете муниципального образования  Гостовское сельское поселение Шабалинского района Кировской области на очередной финансовый год и не может превышать три процента утвержденного указанным решением общего объема расходов.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4. Средства резервного фонда администрации  Гостовского сельского поселения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К категории непредвиденных расходов относятся расходы, финансирование которых не могло быть предусмотрено в бюджете на соответствующий финансовый год и не может быть отложено до утверждения бюджета на следующий финансовый год.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5. Бюджетные ассигнования резервного фонда используются </w:t>
      </w:r>
      <w:proofErr w:type="gramStart"/>
      <w:r>
        <w:t>на</w:t>
      </w:r>
      <w:proofErr w:type="gramEnd"/>
      <w:r>
        <w:t>: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5.1. Проведение поисковых и аварийно-спасательных работ в зоне стихийного бедствия, иной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5.2. Закупку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5.3. Проведение аварийно-восстановительных работ по ликвидации возникшей чрезвычайной ситуации, а также ее последствий и последствий стихийного бедствия.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5.4.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5.5. Закупку, доставку и хранение материальных ресурсов для первоочередного жизнеобеспечения пострадавших граждан.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5.6. Возмещение расходов, связанных с привлечением аварийно-спасательных формирований, а также сил и средств организаций для проведения экстренных мероприятий по ликвидации последствий стихийного бедствия или иной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5.7.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1 тыс. рублей на человека, но не более  3 тыс. рублей на семью.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6.  </w:t>
      </w:r>
      <w:proofErr w:type="gramStart"/>
      <w:r>
        <w:t xml:space="preserve">Руководители   бюджетных  учреждений  поселения,  граждане, зарегистрированные на территории Гостовского сельского поселения,   в течение десяти дней со дня возникновения стихийного бедствия или иной чрезвычайной ситуации могут письменно обратиться в администрацию  поселения с просьбой о выделении бюджетных ассигнований из резервного фонда на проведение аварийно-восстановительных работ и иных мероприятий, </w:t>
      </w:r>
      <w:r>
        <w:lastRenderedPageBreak/>
        <w:t>связанных с ликвидацией последствий стихийных бедствий и других чрезвычайных ситуаций.</w:t>
      </w:r>
      <w:proofErr w:type="gramEnd"/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 К обращению  о выделении бюджетных ассигнований из резервного фонда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- обращение), прилагаются: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7.1. Смета-заявка потребности в бюджетных ассигнованиях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по прилагаемой форме № 1.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7.2. Акты обследования каждого объекта, поврежденного (разрушенного) в результате стихийного бедствия или иной чрезвычайной ситуации, с указанием характера и объемов разрушений (повреждений) по прилагаемой форме № 2.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7.3. Смета на проведение аварийно-восстановительных работ по каждому объекту, поврежденному (разрушенному) в результате стихийного бедствия или иной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proofErr w:type="gramStart"/>
      <w:r>
        <w:t>Объем бюджетных ассигнований из резервного фонда администрации  поселения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определяется после проведения государственной экспертизы по каждому объекту  представленной сметы на проведение аварийно-восстановительных работ, предусмотренной в соответствии со статьей 49 Градостроительного кодекса РФ, поврежденному (разрушенному) в результате стихийного бедствия или иной чрезвычайной ситуации.</w:t>
      </w:r>
      <w:proofErr w:type="gramEnd"/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В случае, предусмотренном пунктом 5.6 настоящего Порядка,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стихийного бедствия или иной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7.4. Основные сведения о повреждении (разрушении) объекта по прилагаемой форме № 3.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7.5. Справки страховых организаций о наличии или об отсутствии договора страхования объекта (объектов), пострадавшего (пострадавших) в результате стихийного бедствия и другой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7.6. Справка службы гидрометеорологии и мониторинга окружающей среды о наличии факта стихийного бедствия (в случае, если выделение бюджетных ассигнований из резервного фонда администрации  поселения  предполагается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сложившихся в результате опасных природных явлений).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7.7. Виде</w:t>
      </w:r>
      <w:proofErr w:type="gramStart"/>
      <w:r>
        <w:t>о-</w:t>
      </w:r>
      <w:proofErr w:type="gramEnd"/>
      <w:r>
        <w:t xml:space="preserve"> и (или) фотоматериалы об объектах, пострадавших в результате стихийного бедствия или другой чрезвычайной ситуации.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7.8. Протокол заседания комиссии по предупреждению и ликвидации чрезвычайных ситуаций и обеспечению пожарной безопасности  Гостовского сельского поселения.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к обращению не приложены документы и материалы, перечисленные в пункте 7 настоящего Порядка, или приложен неполный перечень указанных документов и материалов, такое обращение не рассматривается, о чем письменно сообщается обратившимся ..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9.  Администрация поселения рассматривает обращение и приложенные к нему документы и материалы, перечисленные в пункте 7 настоящего Порядка, подтверждает (</w:t>
      </w:r>
      <w:proofErr w:type="gramStart"/>
      <w:r>
        <w:t xml:space="preserve">опровергает) </w:t>
      </w:r>
      <w:proofErr w:type="gramEnd"/>
      <w:r>
        <w:t>факт чрезвычайной ситуации, готовит заключение на имя главы администрации  поселения о необходимости выделения  бюджетных ассигнований из резервного фонда. На основании решения, принятого  администрацией поселения готовится проект постановления  администрации  поселения о выделении бюджетных ассигнований из резервного фонда  или мотивированный отказ в выделении указанных ассигнований.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lastRenderedPageBreak/>
        <w:t>10. Основанием для выделения бюджетных ассигнований является постановление администрации поселения о выделении бюджетных ассигнований из резервного фонда.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 11.Бюджетные ассигнования резервного фонда, предусмотренные в составе расходов бюджета муниципального образования, используются на основании постановления администрации в соответствии с требованиями Федерального закона от 21.07.2005 № 131-ФЗ «О размещении заказов на поставки товаров, выполнение работ, оказание услуг для государственных и муниципальных нужд».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12. В постановлении администрации поселения о выделении бюджетных ассигнований из резервного фонда  указываются: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общий размер выделяемых бюджетных ассигнований;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мероприятия и (или) объекты, на проведение которых и (или) на аварийно-восстановительные </w:t>
      </w:r>
      <w:proofErr w:type="gramStart"/>
      <w:r>
        <w:t>работы</w:t>
      </w:r>
      <w:proofErr w:type="gramEnd"/>
      <w:r>
        <w:t xml:space="preserve"> на которых выделяются бюджетные ассигнования, с указанием бюджетных ассигнований, выделяемых на каждое мероприятие и (или) объект;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срок предоставления   руководителями   бюджетных учреждений, гражданами   отчетов о целевом расходовании бюджетных ассигнований.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13. Ответственность за целевое использование бюджетных ассигнований резервного фонда  несут получатели средств из резервного фонда</w:t>
      </w:r>
      <w:proofErr w:type="gramStart"/>
      <w:r>
        <w:t xml:space="preserve"> .</w:t>
      </w:r>
      <w:proofErr w:type="gramEnd"/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Нецелевое использование бюджетных ассигнований резервного фонда влечет за собой ответственность, установленную действующим законодательством.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 возвратом неиспользованных бюджетных ассигнований резервного фонда осуществляет  администрация поселения.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Контроль за правильным и обоснованным составлением документов, представляемых для подтверждения факта наступления события, осуществляет администрация поселения.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 xml:space="preserve">14.  Администрация поселения осуществляет </w:t>
      </w:r>
      <w:proofErr w:type="gramStart"/>
      <w:r>
        <w:t>контроль за</w:t>
      </w:r>
      <w:proofErr w:type="gramEnd"/>
      <w:r>
        <w:t xml:space="preserve"> проведением аварийно-восстановительных работ и иных мероприятий, связанных с ликвидацией последствий стихийных бедствий и других чрезвычайных ситуаций, на которые выделены бюджетные ассигнования из резервного фонда.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both"/>
      </w:pPr>
      <w:r>
        <w:t>15. Отчет об использовании бюджетных ассигнований резервного фонда администрации  поселения прилагается к ежеквартальному и годовому отчетам об исполнении  бюджета муниципального образования  Гостовское сельское поселение Шабалинского района Кировской области.</w:t>
      </w:r>
    </w:p>
    <w:p w:rsidR="00694BF5" w:rsidRDefault="00694BF5" w:rsidP="00694BF5">
      <w:pPr>
        <w:autoSpaceDE w:val="0"/>
        <w:autoSpaceDN w:val="0"/>
        <w:adjustRightInd w:val="0"/>
        <w:ind w:firstLine="540"/>
        <w:jc w:val="center"/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 к порядку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использования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ассигнований резервного фонда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администрации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Гостовского</w:t>
      </w:r>
      <w:proofErr w:type="gramEnd"/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сельского поселения</w:t>
      </w:r>
    </w:p>
    <w:p w:rsidR="00694BF5" w:rsidRDefault="00694BF5" w:rsidP="00694BF5">
      <w:pPr>
        <w:pStyle w:val="ConsPlusNonformat"/>
        <w:widowControl/>
        <w:ind w:left="2160" w:firstLine="66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Форма № 1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УТВЕРЖДАЮ</w:t>
      </w:r>
    </w:p>
    <w:p w:rsidR="00694BF5" w:rsidRDefault="00694BF5" w:rsidP="00694BF5">
      <w:pPr>
        <w:pStyle w:val="ConsPlusNonformat"/>
        <w:widowControl/>
        <w:ind w:left="2160" w:firstLine="6660"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Руководитель/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Глава администрации</w:t>
      </w:r>
    </w:p>
    <w:p w:rsidR="00694BF5" w:rsidRPr="00B13D1F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Гостовского сельского поселения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органа</w:t>
      </w:r>
      <w:proofErr w:type="gramEnd"/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муниципального образования района,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______________подпись, Ф.И.О.)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«___» _____________ 20__ г.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СМЕТА-ЗАЯВКА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потребности в бюджетных ассигнованиях на проведение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аварийно-восстановительных работ и иных мероприятий,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связанных с ликвидацией последствий стихийных бедствий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других чрезвычайных ситуаций</w:t>
      </w:r>
    </w:p>
    <w:p w:rsidR="00694BF5" w:rsidRPr="00B13D1F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Администрация Гостовского сельского поселения______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органа муниципального образования района)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Оказание единовременной социальной выплаты пострадавшим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215"/>
        <w:gridCol w:w="1215"/>
        <w:gridCol w:w="2025"/>
        <w:gridCol w:w="1890"/>
        <w:gridCol w:w="1755"/>
      </w:tblGrid>
      <w:tr w:rsidR="00694BF5" w:rsidTr="0058265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пострада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вших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(человек)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 оказанию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единовременной помощи          </w:t>
            </w:r>
          </w:p>
        </w:tc>
      </w:tr>
      <w:tr w:rsidR="00694BF5" w:rsidTr="0058265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бюджета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резервного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фонда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</w:t>
            </w: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BF5" w:rsidRDefault="00694BF5" w:rsidP="00694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Развертывание и содержание временных пунктов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проживания и питания, аренда зданий (сооружений)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пострадавших граждан</w:t>
      </w:r>
    </w:p>
    <w:p w:rsidR="00694BF5" w:rsidRDefault="00694BF5" w:rsidP="00694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855"/>
        <w:gridCol w:w="720"/>
        <w:gridCol w:w="540"/>
        <w:gridCol w:w="540"/>
        <w:gridCol w:w="1291"/>
        <w:gridCol w:w="1215"/>
        <w:gridCol w:w="900"/>
        <w:gridCol w:w="540"/>
        <w:gridCol w:w="1395"/>
      </w:tblGrid>
      <w:tr w:rsidR="00694BF5" w:rsidTr="0058265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      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94BF5" w:rsidTr="0058265F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ципально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фонда ад-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рай- 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</w:tr>
      <w:tr w:rsidR="00694BF5" w:rsidTr="0058265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 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(сооружений)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проживания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    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пострадавших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пунктов   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проживания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пострадавших: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хозяйственного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инвентаря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(указывается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предметам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видам)        </w:t>
            </w: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(указывается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каждый вид)   </w:t>
            </w: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 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 возведению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пунктов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(городков)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проживания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пострадавших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пунктов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(городков)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проживания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пострадавших: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метров,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оплату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коммунальных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        </w:t>
            </w: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(указывается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каждый     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расходов)     </w:t>
            </w: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10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приобретение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продуктов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(указывается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каждый     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продуктов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питания)      </w:t>
            </w: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BF5" w:rsidRDefault="00694BF5" w:rsidP="00694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 Расходы на проведение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поисковых</w:t>
      </w:r>
      <w:proofErr w:type="gramEnd"/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аварийно-восстановительных работ на объектах,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пострадавших в результате чрезвычайных ситуаций</w:t>
      </w:r>
    </w:p>
    <w:p w:rsidR="00694BF5" w:rsidRDefault="00694BF5" w:rsidP="00694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945"/>
        <w:gridCol w:w="1342"/>
        <w:gridCol w:w="1093"/>
        <w:gridCol w:w="775"/>
        <w:gridCol w:w="910"/>
        <w:gridCol w:w="1485"/>
        <w:gridCol w:w="1485"/>
        <w:gridCol w:w="810"/>
      </w:tblGrid>
      <w:tr w:rsidR="00694BF5" w:rsidTr="0058265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постра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давших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работ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     </w:t>
            </w:r>
          </w:p>
        </w:tc>
        <w:tc>
          <w:tcPr>
            <w:tcW w:w="4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рублей)            </w:t>
            </w:r>
          </w:p>
        </w:tc>
      </w:tr>
      <w:tr w:rsidR="00694BF5" w:rsidTr="0058265F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F5" w:rsidRDefault="00694BF5" w:rsidP="0058265F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авари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но-спаса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но-вос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станови-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муницип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резер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Tr="005826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BF5" w:rsidRDefault="00694BF5" w:rsidP="00694B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4BF5" w:rsidRDefault="00694BF5" w:rsidP="00694BF5">
      <w:pPr>
        <w:rPr>
          <w:sz w:val="22"/>
          <w:szCs w:val="22"/>
        </w:rPr>
        <w:sectPr w:rsidR="00694BF5" w:rsidSect="008F307D">
          <w:pgSz w:w="11905" w:h="16838"/>
          <w:pgMar w:top="1134" w:right="1106" w:bottom="1134" w:left="1106" w:header="720" w:footer="720" w:gutter="0"/>
          <w:cols w:space="720"/>
        </w:sect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Приложение к порядку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использования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ассигнований резервного фонда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администрации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Гостовского</w:t>
      </w:r>
      <w:proofErr w:type="gramEnd"/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сельского поселения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Форма № 2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Руководитель/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Глава администрации</w:t>
      </w:r>
    </w:p>
    <w:p w:rsidR="00694BF5" w:rsidRPr="00B13D1F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Гостовского сельского поселения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органа</w:t>
      </w:r>
      <w:proofErr w:type="gramEnd"/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муниципального образования района,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_______________подпись, Ф.И.О.)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«___»_____________ 20__ г.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обследования объекта, поврежденного</w:t>
      </w:r>
    </w:p>
    <w:p w:rsidR="00694BF5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разрушенного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>) в результате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(наименование вида стихийного бедствия, чрезвычайной ситуации, ее дата)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(адрес объекта)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объекта 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 объекта 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Характеристика объекта по конструктивным элементам 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(размеры, материалы, год постройки, балансовая стоимость)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Характеристика   повреждений   (разрушений)   по  конструктивным  элементам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(длина, высота (метров), площадь (кв. метров), объем (куб. метров))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нанесенного ущерба 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___________________   _________   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(должность)     (фамилия, инициалы)   (подпись)     (дата)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___________________   _________   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(должность)     (фамилия, инициалы)   (подпись)     (дата)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___________________   _________   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(должность)     (фамилия, инициалы)   (подпись)     (дата)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___________________   _________   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(должность)     (фамилия, инициалы)   (подпись)     (дата)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  ___________________   _________   __________</w:t>
      </w:r>
    </w:p>
    <w:p w:rsidR="00694BF5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(должность)     (фамилия, инициалы)   (подпись)     (дата)</w:t>
      </w:r>
    </w:p>
    <w:p w:rsidR="00694BF5" w:rsidRDefault="00694BF5" w:rsidP="00694BF5">
      <w:pPr>
        <w:pStyle w:val="ConsPlusNonformat"/>
        <w:widowControl/>
        <w:ind w:left="6372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ind w:left="6372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ind w:left="6372"/>
        <w:rPr>
          <w:rFonts w:ascii="Times New Roman" w:hAnsi="Times New Roman" w:cs="Times New Roman"/>
          <w:sz w:val="22"/>
          <w:szCs w:val="22"/>
        </w:rPr>
      </w:pPr>
    </w:p>
    <w:p w:rsidR="00694BF5" w:rsidRDefault="00694BF5" w:rsidP="00694BF5">
      <w:pPr>
        <w:pStyle w:val="ConsPlusNonformat"/>
        <w:widowControl/>
        <w:ind w:left="6372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Приложение к порядку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использования бюджетных                                                                                                                                                                                                                ассигнований резервного фонда                                                                                                                                                                                                 администрации  Гостовского                                                                                                                                                                                                           сельского поселения</w:t>
      </w:r>
      <w:proofErr w:type="gramEnd"/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Форма № 3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Руководитель/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Глава администрации</w:t>
      </w:r>
    </w:p>
    <w:p w:rsidR="00694BF5" w:rsidRPr="0094209F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Гостовского сельского поселения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(наименование органа</w:t>
      </w:r>
      <w:proofErr w:type="gramEnd"/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муниципального образования района,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подпись, Ф.И.О.)</w:t>
      </w:r>
    </w:p>
    <w:p w:rsidR="00694BF5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 20</w:t>
      </w:r>
      <w:r w:rsidRPr="0077092B">
        <w:rPr>
          <w:rFonts w:ascii="Times New Roman" w:hAnsi="Times New Roman" w:cs="Times New Roman"/>
          <w:sz w:val="22"/>
          <w:szCs w:val="22"/>
        </w:rPr>
        <w:t>__ г.</w:t>
      </w:r>
    </w:p>
    <w:p w:rsidR="00694BF5" w:rsidRPr="0077092B" w:rsidRDefault="00694BF5" w:rsidP="00694BF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94BF5" w:rsidRPr="0077092B" w:rsidRDefault="00694BF5" w:rsidP="00694BF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ОСНОВНЫЕ СВЕДЕНИЯ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о повреждении (разрушении) ________________________________________________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(производственных зданий и сооружений, объектов социального и культурного</w:t>
      </w:r>
      <w:proofErr w:type="gramEnd"/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назначения и жилищно-коммунального хозяйства, мостов, дорог и пр.)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и материальном ущербе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7092B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(наводнения, ураганного (штормового) ветра, землетрясения и пр.)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(поселение, муниципальный район Кировской области)</w:t>
      </w:r>
    </w:p>
    <w:p w:rsidR="00694BF5" w:rsidRPr="0077092B" w:rsidRDefault="00694BF5" w:rsidP="00694B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215"/>
        <w:gridCol w:w="1215"/>
        <w:gridCol w:w="945"/>
        <w:gridCol w:w="1485"/>
        <w:gridCol w:w="1350"/>
        <w:gridCol w:w="1485"/>
        <w:gridCol w:w="1080"/>
        <w:gridCol w:w="1080"/>
      </w:tblGrid>
      <w:tr w:rsidR="00694BF5" w:rsidRPr="0077092B" w:rsidTr="0058265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постра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давшего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здания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соору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его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венник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пользо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Степень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повре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разру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(слабая,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средняя,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сильная)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Краткая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ристика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повреж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разру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данным  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бухгалтерского учета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Остаточная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по состо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   на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__________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200__   г.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рублей)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ущерба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рублей)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Страх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возме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рублей)</w:t>
            </w:r>
          </w:p>
        </w:tc>
      </w:tr>
      <w:tr w:rsidR="00694BF5" w:rsidRPr="0077092B" w:rsidTr="0058265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возв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балансовая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по состо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   на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__________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200__   г.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амортиз</w:t>
            </w:r>
            <w:proofErr w:type="gram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    по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состоянию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_________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>200__  г.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   </w:t>
            </w:r>
            <w:r w:rsidRPr="007709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рублей)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BF5" w:rsidRPr="0077092B" w:rsidTr="0058265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F5" w:rsidRPr="0077092B" w:rsidRDefault="00694BF5" w:rsidP="005826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92B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</w:tr>
    </w:tbl>
    <w:p w:rsidR="00694BF5" w:rsidRPr="0077092B" w:rsidRDefault="00694BF5" w:rsidP="00694BF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Примечание: слабая степень (для зданий  и сооружений):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разрушены</w:t>
      </w:r>
      <w:proofErr w:type="gramEnd"/>
      <w:r w:rsidRPr="0077092B">
        <w:rPr>
          <w:rFonts w:ascii="Times New Roman" w:hAnsi="Times New Roman" w:cs="Times New Roman"/>
          <w:sz w:val="22"/>
          <w:szCs w:val="22"/>
        </w:rPr>
        <w:t xml:space="preserve"> до 30%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кровли, окна, двери;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средняя степень  (для зданий  и сооружений): 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разрушены</w:t>
      </w:r>
      <w:proofErr w:type="gramEnd"/>
      <w:r w:rsidRPr="0077092B">
        <w:rPr>
          <w:rFonts w:ascii="Times New Roman" w:hAnsi="Times New Roman" w:cs="Times New Roman"/>
          <w:sz w:val="22"/>
          <w:szCs w:val="22"/>
        </w:rPr>
        <w:t xml:space="preserve">  до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50%  кровли,  оконные  и  дверные проемы, в стенах  имеются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трещины;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сильная  степень  (для  зданий  и   сооружений): 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разрушены</w:t>
      </w:r>
      <w:proofErr w:type="gramEnd"/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и обрушены на 100% все стены (крыша) и  перекрытия;  балки,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                колонны, ригеля.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Руководитель организации _____________   __________   __________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 xml:space="preserve">(на </w:t>
      </w:r>
      <w:proofErr w:type="gramStart"/>
      <w:r w:rsidRPr="0077092B">
        <w:rPr>
          <w:rFonts w:ascii="Times New Roman" w:hAnsi="Times New Roman" w:cs="Times New Roman"/>
          <w:sz w:val="22"/>
          <w:szCs w:val="22"/>
        </w:rPr>
        <w:t>балансе</w:t>
      </w:r>
      <w:proofErr w:type="gramEnd"/>
      <w:r w:rsidRPr="0077092B">
        <w:rPr>
          <w:rFonts w:ascii="Times New Roman" w:hAnsi="Times New Roman" w:cs="Times New Roman"/>
          <w:sz w:val="22"/>
          <w:szCs w:val="22"/>
        </w:rPr>
        <w:t xml:space="preserve"> которого       (подпись)       (дата)       (Ф.И.О)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находятся объекты)</w:t>
      </w: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4BF5" w:rsidRPr="0077092B" w:rsidRDefault="00694BF5" w:rsidP="00694BF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7092B">
        <w:rPr>
          <w:rFonts w:ascii="Times New Roman" w:hAnsi="Times New Roman" w:cs="Times New Roman"/>
          <w:sz w:val="22"/>
          <w:szCs w:val="22"/>
        </w:rPr>
        <w:t>Руководитель страховой   _____________   __________   __________</w:t>
      </w:r>
    </w:p>
    <w:p w:rsidR="00296650" w:rsidRDefault="00694BF5" w:rsidP="00694BF5">
      <w:proofErr w:type="gramStart"/>
      <w:r w:rsidRPr="0077092B">
        <w:rPr>
          <w:sz w:val="22"/>
          <w:szCs w:val="22"/>
        </w:rPr>
        <w:t>организации                (подпись)       (дата</w:t>
      </w:r>
      <w:proofErr w:type="gramEnd"/>
    </w:p>
    <w:sectPr w:rsidR="00296650" w:rsidSect="002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694BF5"/>
    <w:rsid w:val="00296650"/>
    <w:rsid w:val="0069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94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4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3382</Words>
  <Characters>19283</Characters>
  <Application>Microsoft Office Word</Application>
  <DocSecurity>0</DocSecurity>
  <Lines>160</Lines>
  <Paragraphs>45</Paragraphs>
  <ScaleCrop>false</ScaleCrop>
  <Company>1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2020-02-19T11:35:00Z</dcterms:created>
  <dcterms:modified xsi:type="dcterms:W3CDTF">2020-02-19T11:36:00Z</dcterms:modified>
</cp:coreProperties>
</file>