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E" w:rsidRPr="008E6637" w:rsidRDefault="0094236E" w:rsidP="0094236E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4236E" w:rsidRPr="008E6637" w:rsidRDefault="0094236E" w:rsidP="009423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6637">
        <w:rPr>
          <w:rFonts w:ascii="Times New Roman" w:hAnsi="Times New Roman"/>
          <w:b/>
          <w:sz w:val="28"/>
          <w:szCs w:val="28"/>
          <w:lang w:val="ru-RU"/>
        </w:rPr>
        <w:t>АДМИНИСТРАЦИЯ ГОСТОВСКОГО СЕЛЬСКОГО  ПОСЕЛЕНИЯ</w:t>
      </w:r>
    </w:p>
    <w:p w:rsidR="0094236E" w:rsidRPr="008E6637" w:rsidRDefault="0094236E" w:rsidP="009423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6637">
        <w:rPr>
          <w:rFonts w:ascii="Times New Roman" w:hAnsi="Times New Roman"/>
          <w:b/>
          <w:sz w:val="28"/>
          <w:szCs w:val="28"/>
          <w:lang w:val="ru-RU"/>
        </w:rPr>
        <w:t>ШАБАЛИНСКОГО РАЙОНА КИРОВСКОЙ ОБЛАСТИ</w:t>
      </w:r>
    </w:p>
    <w:p w:rsidR="0094236E" w:rsidRPr="008E6637" w:rsidRDefault="0094236E" w:rsidP="009423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236E" w:rsidRPr="008E6637" w:rsidRDefault="0094236E" w:rsidP="009423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6637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94236E" w:rsidRPr="008E6637" w:rsidRDefault="0094236E" w:rsidP="0094236E">
      <w:pPr>
        <w:tabs>
          <w:tab w:val="left" w:pos="1095"/>
          <w:tab w:val="center" w:pos="4677"/>
        </w:tabs>
        <w:rPr>
          <w:rFonts w:ascii="Times New Roman" w:hAnsi="Times New Roman"/>
          <w:b/>
          <w:sz w:val="28"/>
          <w:szCs w:val="28"/>
          <w:lang w:val="ru-RU"/>
        </w:rPr>
      </w:pPr>
      <w:r w:rsidRPr="008E6637">
        <w:rPr>
          <w:rFonts w:ascii="Times New Roman" w:hAnsi="Times New Roman"/>
          <w:b/>
          <w:sz w:val="28"/>
          <w:szCs w:val="28"/>
          <w:lang w:val="ru-RU"/>
        </w:rPr>
        <w:t>18.11.2019.                                                                                                     № 24</w:t>
      </w:r>
    </w:p>
    <w:p w:rsidR="0094236E" w:rsidRPr="008E6637" w:rsidRDefault="0094236E" w:rsidP="0094236E">
      <w:pPr>
        <w:jc w:val="center"/>
        <w:rPr>
          <w:sz w:val="28"/>
          <w:szCs w:val="28"/>
          <w:lang w:val="ru-RU"/>
        </w:rPr>
      </w:pPr>
      <w:r w:rsidRPr="008E6637">
        <w:rPr>
          <w:rFonts w:ascii="Times New Roman" w:hAnsi="Times New Roman"/>
          <w:b/>
          <w:sz w:val="28"/>
          <w:szCs w:val="28"/>
          <w:lang w:val="ru-RU"/>
        </w:rPr>
        <w:t>п. Гостовский</w:t>
      </w:r>
    </w:p>
    <w:p w:rsidR="0094236E" w:rsidRPr="008E6637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6B4398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480" w:afterAutospacing="0"/>
        <w:jc w:val="center"/>
        <w:rPr>
          <w:b/>
          <w:sz w:val="28"/>
          <w:szCs w:val="28"/>
        </w:rPr>
      </w:pPr>
      <w:r w:rsidRPr="006B4398">
        <w:rPr>
          <w:b/>
          <w:sz w:val="28"/>
          <w:szCs w:val="28"/>
        </w:rPr>
        <w:t>Об утверждении учетной политики для целей бюджетного учета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6D25EB">
        <w:rPr>
          <w:sz w:val="28"/>
          <w:szCs w:val="28"/>
        </w:rPr>
        <w:t xml:space="preserve">Во исполнение Федерального закона Российской Федерации от 6 декабря 2011 г. № 402-ФЗ  «О бухгалтерском учете» и приказа Минфина России от 1 декабря 2010 г. № 157н </w:t>
      </w:r>
      <w:r w:rsidRPr="006D25EB">
        <w:rPr>
          <w:iCs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6D25EB">
        <w:rPr>
          <w:sz w:val="28"/>
          <w:szCs w:val="28"/>
        </w:rPr>
        <w:t> :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учетную политику для целей бюджетного учета согласно приложению.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D25EB">
        <w:rPr>
          <w:sz w:val="28"/>
          <w:szCs w:val="28"/>
        </w:rPr>
        <w:t>.</w:t>
      </w:r>
      <w:r>
        <w:rPr>
          <w:sz w:val="28"/>
          <w:szCs w:val="28"/>
        </w:rPr>
        <w:t>Ведущему специалисту, главному бухгалтеру д</w:t>
      </w:r>
      <w:r w:rsidRPr="006D25EB">
        <w:rPr>
          <w:sz w:val="28"/>
          <w:szCs w:val="28"/>
        </w:rPr>
        <w:t xml:space="preserve">овести до всех сотрудников администрации </w:t>
      </w:r>
      <w:r>
        <w:rPr>
          <w:sz w:val="28"/>
          <w:szCs w:val="28"/>
        </w:rPr>
        <w:t xml:space="preserve">Гостовского сельского поселения </w:t>
      </w:r>
      <w:r w:rsidRPr="006D25EB">
        <w:rPr>
          <w:sz w:val="28"/>
          <w:szCs w:val="28"/>
        </w:rPr>
        <w:t>Шабалинского района Кировской области документы, необходимые для обеспечения реализации учетной политики и организации бюджетного учета, документооборота, санкционирования расходов</w:t>
      </w:r>
      <w:r>
        <w:rPr>
          <w:sz w:val="28"/>
          <w:szCs w:val="28"/>
        </w:rPr>
        <w:t xml:space="preserve"> и внутреннего финансового контроля</w:t>
      </w:r>
      <w:r w:rsidRPr="006D25EB">
        <w:rPr>
          <w:sz w:val="28"/>
          <w:szCs w:val="28"/>
        </w:rPr>
        <w:t>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25EB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>распоряжения</w:t>
      </w:r>
      <w:r w:rsidRPr="006D25EB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ведущего специалиста, главного бухгалтера</w:t>
      </w:r>
      <w:r w:rsidRPr="006D25EB">
        <w:rPr>
          <w:sz w:val="28"/>
          <w:szCs w:val="28"/>
        </w:rPr>
        <w:t>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4.Настоящиее распоряжение распространяется на правоотношения, возникшие с 1 января 2019 года.</w:t>
      </w:r>
    </w:p>
    <w:p w:rsidR="0094236E" w:rsidRPr="006D25EB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5.Считать утратившим силу распоряжение администрации Гостовского сельского поселения Шабалинского района Кировской </w:t>
      </w:r>
      <w:r w:rsidRPr="009660A6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17</w:t>
      </w:r>
      <w:r w:rsidRPr="009660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660A6">
        <w:rPr>
          <w:sz w:val="28"/>
          <w:szCs w:val="28"/>
        </w:rPr>
        <w:t xml:space="preserve"> </w:t>
      </w:r>
      <w:r w:rsidRPr="009660A6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 xml:space="preserve">5 года </w:t>
      </w:r>
      <w:r w:rsidRPr="009660A6">
        <w:rPr>
          <w:sz w:val="28"/>
          <w:szCs w:val="28"/>
        </w:rPr>
        <w:t>№</w:t>
      </w:r>
      <w:r>
        <w:rPr>
          <w:sz w:val="28"/>
          <w:szCs w:val="28"/>
        </w:rPr>
        <w:t>31 «Об утверждении учетной политики администрации Гостовского сельского поселения Шабалинского района Кировской области».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94236E" w:rsidRDefault="0094236E" w:rsidP="0094236E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2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236E" w:rsidRDefault="0094236E" w:rsidP="0094236E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2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Л.А.Сивкова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20" w:afterAutospacing="0" w:line="360" w:lineRule="auto"/>
        <w:ind w:firstLine="709"/>
        <w:jc w:val="both"/>
        <w:rPr>
          <w:sz w:val="28"/>
          <w:szCs w:val="28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/>
        <w:jc w:val="center"/>
        <w:rPr>
          <w:b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94236E" w:rsidRPr="008E6637" w:rsidTr="00BF4CC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236E" w:rsidRPr="008E6637" w:rsidRDefault="0094236E" w:rsidP="00BF4CC3">
            <w:pPr>
              <w:jc w:val="right"/>
              <w:rPr>
                <w:rFonts w:ascii="Times New Roman" w:hAnsi="Times New Roman"/>
              </w:rPr>
            </w:pPr>
            <w:r w:rsidRPr="008E6637">
              <w:rPr>
                <w:rFonts w:ascii="Times New Roman" w:hAnsi="Times New Roman"/>
                <w:lang w:val="ru-RU"/>
              </w:rPr>
              <w:lastRenderedPageBreak/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                             </w:t>
            </w:r>
            <w:r w:rsidRPr="008E6637">
              <w:rPr>
                <w:rFonts w:ascii="Times New Roman" w:hAnsi="Times New Roman"/>
                <w:lang w:val="ru-RU"/>
              </w:rPr>
              <w:t xml:space="preserve">  </w:t>
            </w:r>
            <w:r w:rsidRPr="008E6637">
              <w:rPr>
                <w:rFonts w:ascii="Times New Roman" w:hAnsi="Times New Roman"/>
              </w:rPr>
              <w:t>Приложение 1</w:t>
            </w:r>
            <w:r w:rsidRPr="008E6637">
              <w:rPr>
                <w:rFonts w:ascii="Times New Roman" w:hAnsi="Times New Roman"/>
              </w:rPr>
              <w:br/>
              <w:t xml:space="preserve">                                                                                                     к распоряжению от       </w:t>
            </w:r>
          </w:p>
        </w:tc>
      </w:tr>
    </w:tbl>
    <w:p w:rsidR="0094236E" w:rsidRPr="008E6637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8E6637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76844">
        <w:rPr>
          <w:b/>
          <w:bCs/>
          <w:sz w:val="24"/>
          <w:szCs w:val="24"/>
        </w:rPr>
        <w:t>Учетная политика для целей бюджетног</w:t>
      </w:r>
      <w:r>
        <w:rPr>
          <w:b/>
          <w:bCs/>
          <w:sz w:val="24"/>
          <w:szCs w:val="24"/>
        </w:rPr>
        <w:t>о учета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b/>
          <w:bCs/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        </w:t>
      </w:r>
      <w:r w:rsidRPr="00F41C9A">
        <w:rPr>
          <w:sz w:val="24"/>
          <w:szCs w:val="24"/>
        </w:rPr>
        <w:t>Бюджетный учет в ведется в соответствии Федерального закона Российской Федерации от 6 декабря 2011 г. № 402-ФЗ  «О бухгалтерском учете», (далее по тексту</w:t>
      </w:r>
      <w:r>
        <w:rPr>
          <w:sz w:val="24"/>
          <w:szCs w:val="24"/>
        </w:rPr>
        <w:t xml:space="preserve"> </w:t>
      </w:r>
      <w:r w:rsidRPr="00F41C9A">
        <w:rPr>
          <w:sz w:val="24"/>
          <w:szCs w:val="24"/>
        </w:rPr>
        <w:t>- Законом от 6 декабря 2011 года №402-ФЗ),</w:t>
      </w:r>
      <w:r>
        <w:rPr>
          <w:sz w:val="24"/>
          <w:szCs w:val="24"/>
        </w:rPr>
        <w:t xml:space="preserve"> </w:t>
      </w:r>
      <w:r w:rsidRPr="00F41C9A">
        <w:rPr>
          <w:sz w:val="24"/>
          <w:szCs w:val="24"/>
        </w:rPr>
        <w:t xml:space="preserve">Бюджетным кодексом РФ, приказами Минфина России от 1 декабря 2010 г. № 157н </w:t>
      </w:r>
      <w:r w:rsidRPr="00F41C9A">
        <w:rPr>
          <w:iCs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F41C9A">
        <w:rPr>
          <w:sz w:val="24"/>
          <w:szCs w:val="24"/>
        </w:rPr>
        <w:t xml:space="preserve"> (далее по тексту – инструкция Минфина России от 01.12.2010 № 157н), Инструкции по применению плана счетов бюджетного учета, утвержденной приказом Министерства Финансов Российской Федерации от 6 декабря 2010 г. № 162н </w:t>
      </w:r>
      <w:r w:rsidRPr="00F41C9A">
        <w:rPr>
          <w:iCs/>
          <w:sz w:val="24"/>
          <w:szCs w:val="24"/>
        </w:rPr>
        <w:t>«Об утверждении Плана счетов бюджетного учета и Инструкции по его применению»</w:t>
      </w:r>
      <w:r>
        <w:rPr>
          <w:iCs/>
          <w:sz w:val="24"/>
          <w:szCs w:val="24"/>
        </w:rPr>
        <w:t xml:space="preserve"> </w:t>
      </w:r>
      <w:r w:rsidRPr="00F41C9A">
        <w:rPr>
          <w:sz w:val="24"/>
          <w:szCs w:val="24"/>
        </w:rPr>
        <w:t xml:space="preserve">(далее по тексту – Инструкция  Минфина России от 06.12.2010 № 162н), от 1 июля 2013 г. № 65н </w:t>
      </w:r>
      <w:r w:rsidRPr="00F41C9A">
        <w:rPr>
          <w:iCs/>
          <w:sz w:val="24"/>
          <w:szCs w:val="24"/>
        </w:rPr>
        <w:t>«Об утверждении Указаний о порядке применения бюджетной классификации Российской Федерации»</w:t>
      </w:r>
      <w:r w:rsidRPr="00F41C9A">
        <w:rPr>
          <w:sz w:val="24"/>
          <w:szCs w:val="24"/>
        </w:rPr>
        <w:t xml:space="preserve"> (далее по тексту – приказ Минфина России  № 65н), от 30 марта 2015 г. № 52н </w:t>
      </w:r>
      <w:r w:rsidRPr="00F41C9A">
        <w:rPr>
          <w:iCs/>
          <w:sz w:val="24"/>
          <w:szCs w:val="24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</w:t>
      </w:r>
      <w:r>
        <w:rPr>
          <w:iCs/>
          <w:sz w:val="24"/>
          <w:szCs w:val="24"/>
        </w:rPr>
        <w:t>и (муниципальными) учреждениями</w:t>
      </w:r>
      <w:r w:rsidRPr="00F41C9A">
        <w:rPr>
          <w:iCs/>
          <w:sz w:val="24"/>
          <w:szCs w:val="24"/>
        </w:rPr>
        <w:t xml:space="preserve"> и Методических указаний по их применению»</w:t>
      </w:r>
      <w:r w:rsidRPr="00F41C9A">
        <w:rPr>
          <w:sz w:val="24"/>
          <w:szCs w:val="24"/>
        </w:rPr>
        <w:t xml:space="preserve"> (далее по тексту</w:t>
      </w:r>
      <w:r>
        <w:rPr>
          <w:sz w:val="24"/>
          <w:szCs w:val="24"/>
        </w:rPr>
        <w:t xml:space="preserve"> </w:t>
      </w:r>
      <w:r w:rsidRPr="00F41C9A">
        <w:rPr>
          <w:sz w:val="24"/>
          <w:szCs w:val="24"/>
        </w:rPr>
        <w:t xml:space="preserve">– приказ Минфина России от 30.03.2015 № 52н), </w:t>
      </w:r>
      <w:r>
        <w:rPr>
          <w:sz w:val="24"/>
          <w:szCs w:val="24"/>
        </w:rPr>
        <w:t xml:space="preserve">ФСБУ «Концептуальные основы бухгалтерского учета и отчетности организаций государственного сектора» (далее по тексту – приказ Минфина России от 31.12.2016 г. № 256н); ФСБУ «Основные средства» (далее по тексту – приказ Минфина России от 31.12.2016 г. № 257н); ФСБУ «Аренда» (далее по тексту – приказ Минфина России от 31.12.2016 г. № 258н); ФСБУ «Обесценение активов» (далее по тексту – приказ Минфина России от 31.12.2016 г. № 259н); ФСБУ «Представление бухгалтерской (финансовой) отчетности» (далее по тексту – приказ Минфина России от 31.12.2016 г. № 260н); </w:t>
      </w:r>
      <w:r w:rsidRPr="00F41C9A">
        <w:rPr>
          <w:sz w:val="24"/>
          <w:szCs w:val="24"/>
        </w:rPr>
        <w:t>иными нормативно-правовыми актами, регулирующими вопросы бухгалтерского (бюджетного) учета.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76844">
        <w:rPr>
          <w:b/>
          <w:bCs/>
          <w:sz w:val="24"/>
          <w:szCs w:val="24"/>
        </w:rPr>
        <w:t>1. Общие положения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1.1. </w:t>
      </w:r>
      <w:r>
        <w:rPr>
          <w:sz w:val="24"/>
          <w:szCs w:val="24"/>
        </w:rPr>
        <w:t>Администрация Гостовского сельского поселения</w:t>
      </w:r>
      <w:r w:rsidRPr="00676844">
        <w:rPr>
          <w:sz w:val="24"/>
          <w:szCs w:val="24"/>
        </w:rPr>
        <w:t xml:space="preserve"> Шабалинского района Кировской области (далее по тексту</w:t>
      </w:r>
      <w:r>
        <w:rPr>
          <w:sz w:val="24"/>
          <w:szCs w:val="24"/>
        </w:rPr>
        <w:t xml:space="preserve"> –</w:t>
      </w:r>
      <w:r w:rsidRPr="0067684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поселения</w:t>
      </w:r>
      <w:r w:rsidRPr="00676844">
        <w:rPr>
          <w:sz w:val="24"/>
          <w:szCs w:val="24"/>
        </w:rPr>
        <w:t>) является главным администратором доходов, главным распорядителем бюджетных средств, получателем бюджетных средств.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862B29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676844">
        <w:rPr>
          <w:sz w:val="24"/>
          <w:szCs w:val="24"/>
        </w:rPr>
        <w:t xml:space="preserve">1.2. Ответственным за организацию бюджетного учета и соблюдение законодательства при выполнении хозяйственных операций является </w:t>
      </w:r>
      <w:r>
        <w:rPr>
          <w:rStyle w:val="fill"/>
          <w:sz w:val="24"/>
          <w:szCs w:val="24"/>
        </w:rPr>
        <w:t>глава администрации поселения.</w:t>
      </w:r>
      <w:r w:rsidRPr="00676844">
        <w:rPr>
          <w:rStyle w:val="fill"/>
          <w:sz w:val="24"/>
          <w:szCs w:val="24"/>
        </w:rPr>
        <w:t xml:space="preserve"> </w:t>
      </w:r>
      <w:r w:rsidRPr="00862B29">
        <w:rPr>
          <w:rStyle w:val="fill"/>
          <w:sz w:val="24"/>
          <w:szCs w:val="24"/>
        </w:rPr>
        <w:t>(</w:t>
      </w:r>
      <w:r w:rsidRPr="00862B29">
        <w:rPr>
          <w:i/>
          <w:sz w:val="24"/>
          <w:szCs w:val="24"/>
        </w:rPr>
        <w:t>Основание: часть 1 статьи 7 Закона от 6 декабря 2011 г. № 402-ФЗ)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1.3. Бюджетный учет ведется </w:t>
      </w:r>
      <w:r>
        <w:rPr>
          <w:sz w:val="24"/>
          <w:szCs w:val="24"/>
        </w:rPr>
        <w:t>ведущим специалистом</w:t>
      </w:r>
      <w:r w:rsidRPr="00676844">
        <w:rPr>
          <w:sz w:val="24"/>
          <w:szCs w:val="24"/>
        </w:rPr>
        <w:t>, главным бухгалтером (далее по тексту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- главный бухгалтер). </w:t>
      </w:r>
      <w:r>
        <w:rPr>
          <w:sz w:val="24"/>
          <w:szCs w:val="24"/>
        </w:rPr>
        <w:t>Он</w:t>
      </w:r>
      <w:r w:rsidRPr="00676844">
        <w:rPr>
          <w:sz w:val="24"/>
          <w:szCs w:val="24"/>
        </w:rPr>
        <w:t xml:space="preserve"> руководству</w:t>
      </w:r>
      <w:r>
        <w:rPr>
          <w:sz w:val="24"/>
          <w:szCs w:val="24"/>
        </w:rPr>
        <w:t>е</w:t>
      </w:r>
      <w:r w:rsidRPr="00676844">
        <w:rPr>
          <w:sz w:val="24"/>
          <w:szCs w:val="24"/>
        </w:rPr>
        <w:t>тся в своей деятельности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>должностными инструкциями.</w:t>
      </w:r>
      <w:r>
        <w:rPr>
          <w:sz w:val="24"/>
          <w:szCs w:val="24"/>
        </w:rPr>
        <w:t xml:space="preserve"> </w:t>
      </w:r>
    </w:p>
    <w:p w:rsidR="0094236E" w:rsidRPr="00DF443C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DF443C">
        <w:rPr>
          <w:i/>
          <w:sz w:val="24"/>
          <w:szCs w:val="24"/>
        </w:rPr>
        <w:t>(Основание: часть 3 статьи 7 Закона от 6 декабря 2011 г. № 402-ФЗ)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lastRenderedPageBreak/>
        <w:t xml:space="preserve">1.4. Главный бухгалтер подчиняется непосредственно </w:t>
      </w:r>
      <w:r>
        <w:rPr>
          <w:sz w:val="24"/>
          <w:szCs w:val="24"/>
        </w:rPr>
        <w:t>главе администрации</w:t>
      </w:r>
      <w:r w:rsidRPr="00676844">
        <w:rPr>
          <w:sz w:val="24"/>
          <w:szCs w:val="24"/>
        </w:rPr>
        <w:t xml:space="preserve"> и несет ответственность за формирование учетной политики, ведение бюджетного учета, своевременное представление полной и достоверной бюджетной и налоговой, статистической отчетности.</w:t>
      </w:r>
    </w:p>
    <w:p w:rsidR="0094236E" w:rsidRDefault="0094236E" w:rsidP="0094236E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6844">
        <w:rPr>
          <w:sz w:val="24"/>
          <w:szCs w:val="24"/>
        </w:rPr>
        <w:t xml:space="preserve">Требования главного бухгалтера по документальному оформлению фактов хозяйственной жизни и представлению в бухгалтерские службы необходимых документов и сведений являются обязательными для всех сотрудников </w:t>
      </w:r>
      <w:r>
        <w:rPr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4236E" w:rsidRPr="0085171B" w:rsidRDefault="0094236E" w:rsidP="0094236E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85171B">
        <w:rPr>
          <w:i/>
          <w:sz w:val="24"/>
          <w:szCs w:val="24"/>
        </w:rPr>
        <w:t>(Основание: пункт 8</w:t>
      </w:r>
      <w:r>
        <w:rPr>
          <w:i/>
          <w:sz w:val="24"/>
          <w:szCs w:val="24"/>
        </w:rPr>
        <w:t xml:space="preserve"> инструкции</w:t>
      </w:r>
      <w:r w:rsidRPr="0085171B">
        <w:rPr>
          <w:i/>
          <w:sz w:val="24"/>
          <w:szCs w:val="24"/>
        </w:rPr>
        <w:t xml:space="preserve">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1.5. Утверждается состав постоянно действующ</w:t>
      </w:r>
      <w:r>
        <w:rPr>
          <w:sz w:val="24"/>
          <w:szCs w:val="24"/>
        </w:rPr>
        <w:t>ей инвентаризационной комиссии</w:t>
      </w:r>
      <w:r w:rsidRPr="00676844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2).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676844">
        <w:rPr>
          <w:sz w:val="24"/>
          <w:szCs w:val="24"/>
        </w:rPr>
        <w:t xml:space="preserve">. Перечень </w:t>
      </w:r>
      <w:r>
        <w:rPr>
          <w:sz w:val="24"/>
          <w:szCs w:val="24"/>
        </w:rPr>
        <w:t>материально-ответственных лиц</w:t>
      </w:r>
      <w:r w:rsidRPr="00676844">
        <w:rPr>
          <w:sz w:val="24"/>
          <w:szCs w:val="24"/>
        </w:rPr>
        <w:t xml:space="preserve">, с которыми </w:t>
      </w:r>
      <w:r>
        <w:rPr>
          <w:rStyle w:val="fill"/>
          <w:sz w:val="24"/>
          <w:szCs w:val="24"/>
        </w:rPr>
        <w:t>администрация поселения</w:t>
      </w:r>
      <w:r w:rsidRPr="00676844">
        <w:rPr>
          <w:rStyle w:val="fill"/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 заключает договоры о полной материальной ответственности, приведен </w:t>
      </w:r>
      <w:r w:rsidRPr="004C22F9">
        <w:rPr>
          <w:sz w:val="24"/>
          <w:szCs w:val="24"/>
        </w:rPr>
        <w:t>в приложении 3.</w:t>
      </w:r>
      <w:r w:rsidRPr="00676844">
        <w:rPr>
          <w:sz w:val="24"/>
          <w:szCs w:val="24"/>
        </w:rPr>
        <w:t xml:space="preserve">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676844">
        <w:rPr>
          <w:sz w:val="24"/>
          <w:szCs w:val="24"/>
        </w:rPr>
        <w:t>. Бюджетный учет ведется в рублях. Стоимость объектов учета, выраженная в иностранной валюте, подлежит пересчету в валюту Российской Федерации в соответствии с пунктом 13 инструк</w:t>
      </w:r>
      <w:r>
        <w:rPr>
          <w:sz w:val="24"/>
          <w:szCs w:val="24"/>
        </w:rPr>
        <w:t>ции</w:t>
      </w:r>
      <w:r w:rsidRPr="00676844">
        <w:rPr>
          <w:sz w:val="24"/>
          <w:szCs w:val="24"/>
        </w:rPr>
        <w:t xml:space="preserve"> Минфина России от 01.12.2010 № 157н.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676844">
        <w:rPr>
          <w:sz w:val="24"/>
          <w:szCs w:val="24"/>
        </w:rPr>
        <w:t>. Ведение кассовых операций осуществляется в соответствии с указаниями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зарегистрированного в Минюсте РФ 23.05.2014 г. № 32404 (с изменениями) (далее по тексту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>- указания Банка России от 11 марта 2014 г. № 3210-У).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  <w:r>
        <w:rPr>
          <w:sz w:val="24"/>
          <w:szCs w:val="24"/>
        </w:rPr>
        <w:t xml:space="preserve">    </w:t>
      </w:r>
      <w:r w:rsidRPr="00676844">
        <w:rPr>
          <w:sz w:val="24"/>
          <w:szCs w:val="24"/>
        </w:rPr>
        <w:t xml:space="preserve">Лимит остатка наличных денег в кассе устанавливается отдельным </w:t>
      </w:r>
      <w:r>
        <w:rPr>
          <w:sz w:val="24"/>
          <w:szCs w:val="24"/>
        </w:rPr>
        <w:t>распоряжением администрации</w:t>
      </w:r>
      <w:r w:rsidRPr="00676844">
        <w:rPr>
          <w:sz w:val="24"/>
          <w:szCs w:val="24"/>
        </w:rPr>
        <w:t xml:space="preserve">.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6844">
        <w:rPr>
          <w:sz w:val="24"/>
          <w:szCs w:val="24"/>
        </w:rPr>
        <w:t>Допускается накопление наличных денег в кассе сверх установленного лимита в дни выплаты зарплаты, стипендий, социальных выплат.</w:t>
      </w:r>
    </w:p>
    <w:p w:rsidR="0094236E" w:rsidRPr="00B02522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676844">
        <w:rPr>
          <w:sz w:val="24"/>
          <w:szCs w:val="24"/>
        </w:rPr>
        <w:t xml:space="preserve">       Продолжительность срока выдачи указанных выплат составляет 5 (пять) рабочих дней (включая день получения наличных денег с банковского счета на указанные выплаты).</w:t>
      </w:r>
      <w:r>
        <w:rPr>
          <w:sz w:val="24"/>
          <w:szCs w:val="24"/>
        </w:rPr>
        <w:t xml:space="preserve"> </w:t>
      </w:r>
      <w:r w:rsidRPr="00B02522">
        <w:rPr>
          <w:i/>
          <w:sz w:val="24"/>
          <w:szCs w:val="24"/>
        </w:rPr>
        <w:t>(Основание: указания Банка России от 11 марта 2014 г. № 3210-У)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676844">
        <w:rPr>
          <w:sz w:val="24"/>
          <w:szCs w:val="24"/>
        </w:rPr>
        <w:t xml:space="preserve">. В данные бюджетного учета за отчетный год включается информация о фактах хозяйственной жизни, которые имели место в период между отчетной датой и датой подписания бюджетной отчетности за отчетный год и оказали (могут оказать) существенное влияние на финансовое состояние, движение денежных средств  или результаты деятельности </w:t>
      </w:r>
      <w:r w:rsidRPr="00676844">
        <w:rPr>
          <w:rStyle w:val="fill"/>
          <w:sz w:val="24"/>
          <w:szCs w:val="24"/>
        </w:rPr>
        <w:t>финансового управления</w:t>
      </w:r>
      <w:r w:rsidRPr="00676844">
        <w:rPr>
          <w:sz w:val="24"/>
          <w:szCs w:val="24"/>
        </w:rPr>
        <w:t xml:space="preserve"> (далее по тексту – события после отчетной даты).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Под существенным фактом хозяйственной жизни в данном случае признается событие, стоимостное значение которого составляет более 5 процентов валюты баланса.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Событиями после отчетной даты являются:</w:t>
      </w:r>
    </w:p>
    <w:p w:rsidR="0094236E" w:rsidRPr="00676844" w:rsidRDefault="0094236E" w:rsidP="0094236E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получение свидетельства о получении (прекращении) права на имущество, в случае когда документы на регистрацию были поданы в отчетном году, а свидетельство получено в следующем;</w:t>
      </w:r>
    </w:p>
    <w:p w:rsidR="0094236E" w:rsidRPr="00676844" w:rsidRDefault="0094236E" w:rsidP="0094236E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объявление в установленном порядке банкротом юридического лица, являющегося дебитором (кредитором) </w:t>
      </w:r>
      <w:r>
        <w:rPr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>;</w:t>
      </w:r>
    </w:p>
    <w:p w:rsidR="0094236E" w:rsidRPr="00676844" w:rsidRDefault="0094236E" w:rsidP="0094236E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получение от страховой организации страхового возмещения;</w:t>
      </w:r>
    </w:p>
    <w:p w:rsidR="0094236E" w:rsidRPr="00676844" w:rsidRDefault="0094236E" w:rsidP="0094236E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обнаружение  после отчетной даты существенной ошибки в бюджетном учете, нарушений законодательства, которые влекут искажение бюджетной отчетности;</w:t>
      </w:r>
    </w:p>
    <w:p w:rsidR="0094236E" w:rsidRPr="00676844" w:rsidRDefault="0094236E" w:rsidP="0094236E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пожар, авария, стихийное бедствие, другая чрезвычайная ситуация, из-за которой уничтожена значительная часть имущества</w:t>
      </w:r>
      <w:r w:rsidRPr="00676844">
        <w:rPr>
          <w:rStyle w:val="fill"/>
          <w:sz w:val="24"/>
          <w:szCs w:val="24"/>
        </w:rPr>
        <w:t xml:space="preserve">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>.</w:t>
      </w:r>
    </w:p>
    <w:p w:rsidR="0094236E" w:rsidRPr="00676844" w:rsidRDefault="0094236E" w:rsidP="0094236E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676844">
        <w:rPr>
          <w:sz w:val="24"/>
          <w:szCs w:val="24"/>
        </w:rPr>
        <w:t>ринятие решения о реорганизации учреждения.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События после отчетной даты отражаются в регистрах синтетического и аналитического учета  заключительными операциями отчетного года до даты подписания годовой бюджетной отчетности в установленном порядке. Информация об отражении в отчетном периоде событий после отчетной даты раскрывается в текстовой части пояснительной записки (ф.0503160).</w:t>
      </w:r>
    </w:p>
    <w:p w:rsidR="0094236E" w:rsidRPr="00F621E3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F621E3">
        <w:rPr>
          <w:i/>
          <w:sz w:val="24"/>
          <w:szCs w:val="24"/>
        </w:rPr>
        <w:t>(Основание: пункт 6 инструкци</w:t>
      </w:r>
      <w:r>
        <w:rPr>
          <w:i/>
          <w:sz w:val="24"/>
          <w:szCs w:val="24"/>
        </w:rPr>
        <w:t>и</w:t>
      </w:r>
      <w:r w:rsidRPr="00F621E3">
        <w:rPr>
          <w:i/>
          <w:sz w:val="24"/>
          <w:szCs w:val="24"/>
        </w:rPr>
        <w:t xml:space="preserve"> Минфина России от 01.12.2010 № 157н)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676844">
        <w:rPr>
          <w:b/>
          <w:bCs/>
          <w:sz w:val="24"/>
          <w:szCs w:val="24"/>
        </w:rPr>
        <w:t>2. Рабочий план счетов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2.1. Бюджетный учет ведется раздельно в разрезе разделов, подразделов, целевых статей, видов расходов, кодов операций сектора государственного управления бюджетного финансирования.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2.2. Бюджетный учет ведется с использованием рабочего Плана счетов </w:t>
      </w:r>
      <w:r w:rsidRPr="004C22F9">
        <w:rPr>
          <w:sz w:val="24"/>
          <w:szCs w:val="24"/>
        </w:rPr>
        <w:t>(приложение 4</w:t>
      </w:r>
      <w:r w:rsidRPr="00676844">
        <w:rPr>
          <w:sz w:val="24"/>
          <w:szCs w:val="24"/>
        </w:rPr>
        <w:t xml:space="preserve">), разработанного в соответствии с </w:t>
      </w:r>
      <w:r>
        <w:rPr>
          <w:sz w:val="24"/>
          <w:szCs w:val="24"/>
        </w:rPr>
        <w:t>инструкцией</w:t>
      </w:r>
      <w:r w:rsidRPr="00676844">
        <w:rPr>
          <w:sz w:val="24"/>
          <w:szCs w:val="24"/>
        </w:rPr>
        <w:t xml:space="preserve"> Минфина России от 01.12.2010 № 157н, Инструкцией № 162н. </w:t>
      </w:r>
    </w:p>
    <w:p w:rsidR="0094236E" w:rsidRPr="00F621E3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F621E3">
        <w:rPr>
          <w:i/>
          <w:sz w:val="24"/>
          <w:szCs w:val="24"/>
        </w:rPr>
        <w:t>(Основание: пункты 2 и 6 инструкции Минфина России от 01.12.2010 № 157н)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rStyle w:val="fill"/>
          <w:sz w:val="24"/>
          <w:szCs w:val="24"/>
        </w:rPr>
        <w:t xml:space="preserve"> </w:t>
      </w:r>
      <w:r>
        <w:rPr>
          <w:rStyle w:val="fill"/>
          <w:sz w:val="24"/>
          <w:szCs w:val="24"/>
        </w:rPr>
        <w:t>Администрация поселения</w:t>
      </w:r>
      <w:r w:rsidRPr="00676844">
        <w:rPr>
          <w:rStyle w:val="fill"/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 применяет забалансовые счета, утвержденные в инструкци</w:t>
      </w:r>
      <w:r>
        <w:rPr>
          <w:sz w:val="24"/>
          <w:szCs w:val="24"/>
        </w:rPr>
        <w:t>и</w:t>
      </w:r>
      <w:r w:rsidRPr="00676844">
        <w:rPr>
          <w:sz w:val="24"/>
          <w:szCs w:val="24"/>
        </w:rPr>
        <w:t xml:space="preserve"> Минфина России от 01.12.2010 № 157н</w:t>
      </w:r>
      <w:r>
        <w:rPr>
          <w:sz w:val="24"/>
          <w:szCs w:val="24"/>
        </w:rPr>
        <w:t xml:space="preserve">. </w:t>
      </w:r>
      <w:r w:rsidRPr="00676844">
        <w:rPr>
          <w:sz w:val="24"/>
          <w:szCs w:val="24"/>
        </w:rPr>
        <w:t xml:space="preserve"> Дополнительно введен забалансовый счет 1.МЗ.05 «Материальные запасы, переданные в эксплуатацию».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676844">
        <w:rPr>
          <w:b/>
          <w:bCs/>
          <w:sz w:val="24"/>
          <w:szCs w:val="24"/>
        </w:rPr>
        <w:t>3. Учет отдельных видов имущества и обязательств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B77AC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676844">
        <w:rPr>
          <w:sz w:val="24"/>
          <w:szCs w:val="24"/>
        </w:rPr>
        <w:t xml:space="preserve">3.1. При ведении бюджетного учета информация в денежном выражении о состоянии активов, обязательств, источниках финансирования, об операциях, их изменяющих, и финансовых результатах указанных операций (доходах, расходах), отражаемая на соответствующих счетах рабочего плана счетов субъекта учета, должна быть полной, сообразной с существенностью. </w:t>
      </w:r>
      <w:r w:rsidRPr="00B77AC0">
        <w:rPr>
          <w:i/>
          <w:sz w:val="24"/>
          <w:szCs w:val="24"/>
        </w:rPr>
        <w:t xml:space="preserve">(Основание: пункт 3 </w:t>
      </w:r>
      <w:r>
        <w:rPr>
          <w:i/>
          <w:sz w:val="24"/>
          <w:szCs w:val="24"/>
        </w:rPr>
        <w:t>инструкции</w:t>
      </w:r>
      <w:r w:rsidRPr="00B77AC0">
        <w:rPr>
          <w:i/>
          <w:sz w:val="24"/>
          <w:szCs w:val="24"/>
        </w:rPr>
        <w:t xml:space="preserve">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3.2. Бюджетный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бухучета.</w:t>
      </w:r>
    </w:p>
    <w:p w:rsidR="0094236E" w:rsidRPr="00B77AC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iCs/>
          <w:sz w:val="24"/>
          <w:szCs w:val="24"/>
        </w:rPr>
      </w:pPr>
      <w:r w:rsidRPr="00B77AC0">
        <w:rPr>
          <w:i/>
          <w:sz w:val="24"/>
          <w:szCs w:val="24"/>
        </w:rPr>
        <w:t xml:space="preserve">(Основание: пункт 3 </w:t>
      </w:r>
      <w:r>
        <w:rPr>
          <w:i/>
          <w:sz w:val="24"/>
          <w:szCs w:val="24"/>
        </w:rPr>
        <w:t>инструкции</w:t>
      </w:r>
      <w:r w:rsidRPr="00B77AC0">
        <w:rPr>
          <w:i/>
          <w:sz w:val="24"/>
          <w:szCs w:val="24"/>
        </w:rPr>
        <w:t xml:space="preserve">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iCs/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iCs/>
          <w:sz w:val="24"/>
          <w:szCs w:val="24"/>
        </w:rPr>
      </w:pPr>
      <w:r w:rsidRPr="00676844">
        <w:rPr>
          <w:i/>
          <w:iCs/>
          <w:sz w:val="24"/>
          <w:szCs w:val="24"/>
        </w:rPr>
        <w:t>3.3. Основные средства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 3.3.1. В составе основных средств учитываются материальные объекты, используемые в процессе деятельности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 xml:space="preserve"> при выполнении работ или оказании услуг либо для  управленческих нужд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 xml:space="preserve">, независимо от стоимости объектов основных средств со сроком полезного использования более 12 месяцев. </w:t>
      </w:r>
      <w:r>
        <w:rPr>
          <w:sz w:val="24"/>
          <w:szCs w:val="24"/>
        </w:rPr>
        <w:t xml:space="preserve">Срок полезного использования основных средств определяется исходя из ожидаемого  срока получения экономических выгод и (или) полезного потенциала, заключенного в активе. </w:t>
      </w:r>
      <w:r w:rsidRPr="00676844">
        <w:rPr>
          <w:sz w:val="24"/>
          <w:szCs w:val="24"/>
        </w:rPr>
        <w:t>Первоначальной стоимостью  основных средств</w:t>
      </w:r>
      <w:r>
        <w:rPr>
          <w:sz w:val="24"/>
          <w:szCs w:val="24"/>
        </w:rPr>
        <w:t>,</w:t>
      </w:r>
      <w:r w:rsidRPr="00676844">
        <w:rPr>
          <w:sz w:val="24"/>
          <w:szCs w:val="24"/>
        </w:rPr>
        <w:t xml:space="preserve">  признается сумма фактических вложений в их приобретение, сооружение и изготовление. К основным средствам не относятся предметы, служащие менее 12 месяцев, независимо от их стоимости.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B77AC0">
        <w:rPr>
          <w:i/>
          <w:sz w:val="24"/>
          <w:szCs w:val="24"/>
        </w:rPr>
        <w:t>(Основание: пункт 35 ФСБУ «Основные средства», пункты 23–25, 38, 39, 44, 47 инструкци</w:t>
      </w:r>
      <w:r>
        <w:rPr>
          <w:i/>
          <w:sz w:val="24"/>
          <w:szCs w:val="24"/>
        </w:rPr>
        <w:t>и</w:t>
      </w:r>
      <w:r w:rsidRPr="00B77AC0">
        <w:rPr>
          <w:i/>
          <w:sz w:val="24"/>
          <w:szCs w:val="24"/>
        </w:rPr>
        <w:t xml:space="preserve"> Минфина России от 01.12.2010 № 157н)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94236E" w:rsidRPr="008E6637" w:rsidRDefault="0094236E" w:rsidP="0094236E">
      <w:pPr>
        <w:jc w:val="both"/>
        <w:rPr>
          <w:i/>
          <w:lang w:val="ru-RU"/>
        </w:rPr>
      </w:pPr>
      <w:r w:rsidRPr="008E6637">
        <w:rPr>
          <w:lang w:val="ru-RU"/>
        </w:rPr>
        <w:t xml:space="preserve">   3.3.2.Поступление объектов основных средств от поставщиков, при приобретении через подотчетных лиц оформляется Акт о приеме-передаче объектов нефинансовых активов (форма 0504101). Безвозмездное поступление основных средств учреждением оформляется Актом о приеме-передаче объектов нефинансовых активов </w:t>
      </w:r>
      <w:hyperlink r:id="rId5" w:history="1">
        <w:r w:rsidRPr="008E6637">
          <w:rPr>
            <w:color w:val="000000"/>
            <w:lang w:val="ru-RU"/>
          </w:rPr>
          <w:t>(ф. 0504101)</w:t>
        </w:r>
      </w:hyperlink>
      <w:r w:rsidRPr="008E6637">
        <w:rPr>
          <w:i/>
          <w:lang w:val="ru-RU"/>
        </w:rPr>
        <w:t xml:space="preserve">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316191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  <w:r w:rsidRPr="00316191">
        <w:rPr>
          <w:sz w:val="24"/>
          <w:szCs w:val="24"/>
        </w:rPr>
        <w:t>3.3.</w:t>
      </w:r>
      <w:r>
        <w:rPr>
          <w:sz w:val="24"/>
          <w:szCs w:val="24"/>
        </w:rPr>
        <w:t>3</w:t>
      </w:r>
      <w:r w:rsidRPr="00316191">
        <w:rPr>
          <w:sz w:val="24"/>
          <w:szCs w:val="24"/>
        </w:rPr>
        <w:t xml:space="preserve">. Каждому объекту недвижимого, а также движимого имущества стоимостью свыше 10000 руб. присваивается уникальный инвентарный номер, состоящий из </w:t>
      </w:r>
      <w:r>
        <w:rPr>
          <w:sz w:val="24"/>
          <w:szCs w:val="24"/>
        </w:rPr>
        <w:t>одиннадцати</w:t>
      </w:r>
      <w:r w:rsidRPr="00316191">
        <w:rPr>
          <w:sz w:val="24"/>
          <w:szCs w:val="24"/>
        </w:rPr>
        <w:t xml:space="preserve"> знаков.</w:t>
      </w:r>
    </w:p>
    <w:p w:rsidR="0094236E" w:rsidRPr="00316191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316191">
        <w:rPr>
          <w:sz w:val="24"/>
          <w:szCs w:val="24"/>
        </w:rPr>
        <w:t>1-3-й разряды – номер счета синтетического учета (приложение 1– Инструкция  Минфина России от 06.12.2010 № 162н), определяющий групповую принадлежность 4–5-й разряды – код аналитического учета счета (приложение 1– Инструкция  Минфина России от 06.12.2010 № 162н); 6–1</w:t>
      </w:r>
      <w:r>
        <w:rPr>
          <w:sz w:val="24"/>
          <w:szCs w:val="24"/>
        </w:rPr>
        <w:t>1</w:t>
      </w:r>
      <w:r w:rsidRPr="00316191">
        <w:rPr>
          <w:sz w:val="24"/>
          <w:szCs w:val="24"/>
        </w:rPr>
        <w:t>-й разряды – порядковый номер нефинансового актива.</w:t>
      </w:r>
    </w:p>
    <w:p w:rsidR="0094236E" w:rsidRPr="00316191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316191">
        <w:rPr>
          <w:sz w:val="24"/>
          <w:szCs w:val="24"/>
        </w:rPr>
        <w:t>Инвентарные номера, присвоенные объектам основных средств до 2011 года, оставить прежними.</w:t>
      </w:r>
    </w:p>
    <w:p w:rsidR="0094236E" w:rsidRPr="00B77AC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B77AC0">
        <w:rPr>
          <w:i/>
          <w:sz w:val="24"/>
          <w:szCs w:val="24"/>
        </w:rPr>
        <w:t xml:space="preserve">(Основание: пункт 9 ФСБУ «Основные средства», пункт 46 </w:t>
      </w:r>
      <w:r>
        <w:rPr>
          <w:i/>
          <w:sz w:val="24"/>
          <w:szCs w:val="24"/>
        </w:rPr>
        <w:t>инструкции</w:t>
      </w:r>
      <w:r w:rsidRPr="00B77AC0">
        <w:rPr>
          <w:i/>
          <w:sz w:val="24"/>
          <w:szCs w:val="24"/>
        </w:rPr>
        <w:t xml:space="preserve">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3.3.</w:t>
      </w:r>
      <w:r>
        <w:rPr>
          <w:sz w:val="24"/>
          <w:szCs w:val="24"/>
        </w:rPr>
        <w:t>4</w:t>
      </w:r>
      <w:r w:rsidRPr="00676844">
        <w:rPr>
          <w:sz w:val="24"/>
          <w:szCs w:val="24"/>
        </w:rPr>
        <w:t xml:space="preserve">.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краской, водостойким маркером и иными способами.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3.3.</w:t>
      </w:r>
      <w:r>
        <w:rPr>
          <w:sz w:val="24"/>
          <w:szCs w:val="24"/>
        </w:rPr>
        <w:t>5</w:t>
      </w:r>
      <w:r w:rsidRPr="00676844">
        <w:rPr>
          <w:sz w:val="24"/>
          <w:szCs w:val="24"/>
        </w:rPr>
        <w:t>. Учет объектов основных средств, принимаемых к бюджетному учету с 1 января 2017 года,  на соответствующих счетах Плана счетов бюджетного учета  ведется в соответствии с требованиями Общероссийского классификатора основных фондов ОК 013-2014, утвержденного приказом Федерального агентства по техническому регулированию и метрологии от 12 декабря 2014 г. № 2018-ст. При этом объекты основных средств, принятые к бюджетному учету в составе основных средств до 1 января 2017 года, подлежат отражению в учете с группировкой согласно ОК 013-94.</w:t>
      </w:r>
    </w:p>
    <w:p w:rsidR="0094236E" w:rsidRPr="00B77AC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B77AC0">
        <w:rPr>
          <w:i/>
          <w:sz w:val="24"/>
          <w:szCs w:val="24"/>
        </w:rPr>
        <w:t xml:space="preserve">(Основание: пункт 45 </w:t>
      </w:r>
      <w:r>
        <w:rPr>
          <w:i/>
          <w:sz w:val="24"/>
          <w:szCs w:val="24"/>
        </w:rPr>
        <w:t>инструкции</w:t>
      </w:r>
      <w:r w:rsidRPr="00B77AC0">
        <w:rPr>
          <w:i/>
          <w:sz w:val="24"/>
          <w:szCs w:val="24"/>
        </w:rPr>
        <w:t xml:space="preserve">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3.3.</w:t>
      </w:r>
      <w:r>
        <w:rPr>
          <w:sz w:val="24"/>
          <w:szCs w:val="24"/>
        </w:rPr>
        <w:t>6</w:t>
      </w:r>
      <w:r w:rsidRPr="00676844">
        <w:rPr>
          <w:sz w:val="24"/>
          <w:szCs w:val="24"/>
        </w:rPr>
        <w:t>. К хозяйственному инвентарю относятся предметы конторского и хозяйственного пользования, непосредственно используемые в процессе</w:t>
      </w:r>
      <w:r>
        <w:rPr>
          <w:sz w:val="24"/>
          <w:szCs w:val="24"/>
        </w:rPr>
        <w:t xml:space="preserve"> деятельности учреждения</w:t>
      </w:r>
      <w:r w:rsidRPr="00676844">
        <w:rPr>
          <w:sz w:val="24"/>
          <w:szCs w:val="24"/>
        </w:rPr>
        <w:t xml:space="preserve">. Срок службы хозяйственного инвентаря устанавливается </w:t>
      </w:r>
      <w:r w:rsidRPr="00036579">
        <w:rPr>
          <w:sz w:val="24"/>
          <w:szCs w:val="24"/>
        </w:rPr>
        <w:t>согласно приложению 5.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3.3.</w:t>
      </w:r>
      <w:r>
        <w:rPr>
          <w:sz w:val="24"/>
          <w:szCs w:val="24"/>
        </w:rPr>
        <w:t>7</w:t>
      </w:r>
      <w:r w:rsidRPr="00676844">
        <w:rPr>
          <w:sz w:val="24"/>
          <w:szCs w:val="24"/>
        </w:rPr>
        <w:t xml:space="preserve">. Начисление амортизации основных средств в бюджетном учете производится линейным способом в соответствии со сроками полезного использования. </w:t>
      </w:r>
    </w:p>
    <w:p w:rsidR="0094236E" w:rsidRPr="00B77AC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B77AC0">
        <w:rPr>
          <w:i/>
          <w:sz w:val="24"/>
          <w:szCs w:val="24"/>
        </w:rPr>
        <w:t xml:space="preserve">(Основание: пункт 37 ФСБУ «Основные средства», пункт 85 </w:t>
      </w:r>
      <w:r>
        <w:rPr>
          <w:i/>
          <w:sz w:val="24"/>
          <w:szCs w:val="24"/>
        </w:rPr>
        <w:t>инструкции</w:t>
      </w:r>
      <w:r w:rsidRPr="00B77AC0">
        <w:rPr>
          <w:i/>
          <w:sz w:val="24"/>
          <w:szCs w:val="24"/>
        </w:rPr>
        <w:t xml:space="preserve"> Минфина России от 01.12.2010 № 157н)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3.3.</w:t>
      </w:r>
      <w:r>
        <w:rPr>
          <w:sz w:val="24"/>
          <w:szCs w:val="24"/>
        </w:rPr>
        <w:t>8</w:t>
      </w:r>
      <w:r w:rsidRPr="00676844">
        <w:rPr>
          <w:sz w:val="24"/>
          <w:szCs w:val="24"/>
        </w:rPr>
        <w:t xml:space="preserve">. Срок полезного использования объектов основных средств устанавливается комиссией по поступлению и выбытию активов (приложение </w:t>
      </w:r>
      <w:r>
        <w:rPr>
          <w:sz w:val="24"/>
          <w:szCs w:val="24"/>
        </w:rPr>
        <w:t>2</w:t>
      </w:r>
      <w:r w:rsidRPr="00676844">
        <w:rPr>
          <w:sz w:val="24"/>
          <w:szCs w:val="24"/>
        </w:rPr>
        <w:t>) исходя из следующих факторов: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>– информации, содержащейся в законодательстве РФ;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>– рекомендаций, содержащихся в документах производителя, – при отсутствии соответствующих норм в законодательстве РФ. Если такая информация отсутствует, срок определяется на основании решения комиссии по поступлению и выбытию активов, принятого с учетом ожидаемого срока использования и физического износа объекта, а также с учетом гарантийного срока использования;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>– сроков фактической эксплуатации и ранее начисленной суммы амортизации – для безвозмездно полученных объектов.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  <w:jc w:val="both"/>
        <w:rPr>
          <w:sz w:val="24"/>
          <w:szCs w:val="24"/>
        </w:rPr>
      </w:pPr>
      <w:r w:rsidRPr="00676844">
        <w:rPr>
          <w:sz w:val="24"/>
          <w:szCs w:val="24"/>
        </w:rPr>
        <w:lastRenderedPageBreak/>
        <w:t xml:space="preserve">    Для объектов, включенных в амортизационные группы с первой по девятую, срок полезного использования определяется по наибольшему сроку, указанному в постановлении Правительства РФ от 1 января 2002 г. № 1 «О Классификации основных средств, включаемых в амортизационные группы». 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По объектам, включенным в десятую амортизационную группу, срок полезного использования рассчитывается исходя из единых норм, утвержденных постановлением Совета Министров СССР от 22 октября 1990 г. № 1072.</w:t>
      </w:r>
      <w:r>
        <w:rPr>
          <w:sz w:val="24"/>
          <w:szCs w:val="24"/>
        </w:rPr>
        <w:t xml:space="preserve"> </w:t>
      </w:r>
    </w:p>
    <w:p w:rsidR="0094236E" w:rsidRPr="00B77AC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B77AC0">
        <w:rPr>
          <w:i/>
          <w:sz w:val="24"/>
          <w:szCs w:val="24"/>
        </w:rPr>
        <w:t xml:space="preserve">(Основание: пункт 44 </w:t>
      </w:r>
      <w:r>
        <w:rPr>
          <w:i/>
          <w:sz w:val="24"/>
          <w:szCs w:val="24"/>
        </w:rPr>
        <w:t>инструкции</w:t>
      </w:r>
      <w:r w:rsidRPr="00B77AC0">
        <w:rPr>
          <w:i/>
          <w:sz w:val="24"/>
          <w:szCs w:val="24"/>
        </w:rPr>
        <w:t xml:space="preserve">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676844">
        <w:rPr>
          <w:sz w:val="24"/>
          <w:szCs w:val="24"/>
        </w:rPr>
        <w:t>3.3.</w:t>
      </w:r>
      <w:r>
        <w:rPr>
          <w:sz w:val="24"/>
          <w:szCs w:val="24"/>
        </w:rPr>
        <w:t>9</w:t>
      </w:r>
      <w:r w:rsidRPr="006768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Стоимость основного средства изменяется в случае проведения переоценки этого основного средства и отражения ее результатов в учете. </w:t>
      </w:r>
      <w:r w:rsidRPr="00676844">
        <w:rPr>
          <w:sz w:val="24"/>
          <w:szCs w:val="24"/>
        </w:rPr>
        <w:t xml:space="preserve">Переоценка основных средств производится в сроки и </w:t>
      </w:r>
      <w:r>
        <w:rPr>
          <w:sz w:val="24"/>
          <w:szCs w:val="24"/>
        </w:rPr>
        <w:t xml:space="preserve">в </w:t>
      </w:r>
      <w:r w:rsidRPr="00676844">
        <w:rPr>
          <w:sz w:val="24"/>
          <w:szCs w:val="24"/>
        </w:rPr>
        <w:t>порядке, устанавливаемом Правительством Российской Федерации.</w:t>
      </w:r>
      <w:r>
        <w:rPr>
          <w:sz w:val="24"/>
          <w:szCs w:val="24"/>
        </w:rPr>
        <w:t xml:space="preserve"> </w:t>
      </w:r>
      <w:r w:rsidRPr="00B77AC0">
        <w:rPr>
          <w:i/>
          <w:sz w:val="24"/>
          <w:szCs w:val="24"/>
        </w:rPr>
        <w:t>(Основание: пункт 19 ФСБУ «Основные средства», пункт 28 инструкции Минфина России от 01.12.2010 № 157н)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94236E" w:rsidRPr="00124439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E90EC5">
        <w:rPr>
          <w:sz w:val="24"/>
          <w:szCs w:val="24"/>
        </w:rPr>
        <w:t>3.3.10. 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</w:t>
      </w:r>
    </w:p>
    <w:p w:rsidR="0094236E" w:rsidRPr="008E6637" w:rsidRDefault="0094236E" w:rsidP="009423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36E" w:rsidRPr="008E6637" w:rsidRDefault="0094236E" w:rsidP="009423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3.3.11.</w:t>
      </w:r>
      <w:r w:rsidRPr="00E90EC5">
        <w:rPr>
          <w:rFonts w:ascii="Times New Roman" w:hAnsi="Times New Roman" w:cs="Times New Roman"/>
          <w:i/>
          <w:sz w:val="24"/>
          <w:szCs w:val="24"/>
        </w:rPr>
        <w:t> </w:t>
      </w:r>
      <w:r w:rsidRPr="008E6637">
        <w:rPr>
          <w:rFonts w:ascii="Times New Roman" w:hAnsi="Times New Roman" w:cs="Times New Roman"/>
          <w:sz w:val="24"/>
          <w:szCs w:val="24"/>
          <w:lang w:val="ru-RU"/>
        </w:rPr>
        <w:t>Объекты основных средств стоимостью менее 10 000 руб. каждый, имеющие сходное назначение, используемые в течение одного и того же периода и находящиеся в одном помещении (компьютерное оборудование, столы, стулья, шкафы и т.п.), принятые к учету до 01.01.2018 учитываются как отдельные инвентарные объекты. Отдельными инвентарными объектами так же  являются: принтеры, сканеры, МФУ.</w:t>
      </w:r>
    </w:p>
    <w:p w:rsidR="0094236E" w:rsidRPr="008E6637" w:rsidRDefault="0094236E" w:rsidP="009423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94236E" w:rsidRPr="008E6637" w:rsidRDefault="0094236E" w:rsidP="009423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3.3.12. При разукомлектации основных средств стоимость ликвидируемых (разукомплектованных) частей, если она не была выделена в документах поставщика, определяется комиссией по поступлению и выбытию активов.  Разукомплектация (частичная ликвидация) объектов основных средств оформляется Актом разукомплектации и комплектации.</w:t>
      </w:r>
    </w:p>
    <w:p w:rsidR="0094236E" w:rsidRPr="00B77AC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94236E" w:rsidRPr="00234BC3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34BC3">
        <w:rPr>
          <w:sz w:val="24"/>
          <w:szCs w:val="24"/>
        </w:rPr>
        <w:t>3.3.</w:t>
      </w:r>
      <w:r>
        <w:rPr>
          <w:sz w:val="24"/>
          <w:szCs w:val="24"/>
        </w:rPr>
        <w:t>13</w:t>
      </w:r>
      <w:r w:rsidRPr="00234BC3">
        <w:rPr>
          <w:sz w:val="24"/>
          <w:szCs w:val="24"/>
        </w:rPr>
        <w:t>. Основные средства стоимостью до 10000</w:t>
      </w:r>
      <w:r>
        <w:rPr>
          <w:sz w:val="24"/>
          <w:szCs w:val="24"/>
        </w:rPr>
        <w:t>,00 рублей</w:t>
      </w:r>
      <w:r w:rsidRPr="00234BC3">
        <w:rPr>
          <w:sz w:val="24"/>
          <w:szCs w:val="24"/>
        </w:rPr>
        <w:t xml:space="preserve"> включительно, находящиеся в эксплуатации, учитываются на одноименном забалансовом счете 1.21 по балансовой стоимости. Принятие объектов к учету на счет 1.21 производится на основании первичного документа, подтверждающего ввод в эксплуатацию объекта основных средств. </w:t>
      </w:r>
      <w:r w:rsidRPr="00E90EC5">
        <w:rPr>
          <w:sz w:val="24"/>
          <w:szCs w:val="24"/>
        </w:rPr>
        <w:t>Объекты основных средств стоимостью от 3000,00 рублей до 10000,00 рублей, принятые к учету до 01.01.2018 года числятся в составе основных средств, при условии наличия признаков актива.</w:t>
      </w:r>
      <w:r>
        <w:rPr>
          <w:sz w:val="24"/>
          <w:szCs w:val="24"/>
        </w:rPr>
        <w:t xml:space="preserve"> </w:t>
      </w:r>
      <w:r w:rsidRPr="00234BC3">
        <w:rPr>
          <w:sz w:val="24"/>
          <w:szCs w:val="24"/>
        </w:rPr>
        <w:t>Выбытие объектов основных средств  с забалансового счета 1.21, в том числе с выявлением порчи, хищений, недостачи и (или) принятия решения об их списании (уничтожении), производится на основании Акта о списании объектов нефинансовых активов (кроме транспортных средств) ф.0504104.</w:t>
      </w:r>
    </w:p>
    <w:p w:rsidR="0094236E" w:rsidRPr="00234BC3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34BC3">
        <w:rPr>
          <w:sz w:val="24"/>
          <w:szCs w:val="24"/>
        </w:rPr>
        <w:t xml:space="preserve">   Передача объектов основных средств стоимостью до 10000,00 рублей в безвозмездное пользование производится на основании Акта приема-передачи объектов нефинансовых активов ф.0504101.</w:t>
      </w:r>
    </w:p>
    <w:p w:rsidR="0094236E" w:rsidRPr="00234BC3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34BC3">
        <w:rPr>
          <w:sz w:val="24"/>
          <w:szCs w:val="24"/>
        </w:rPr>
        <w:t xml:space="preserve">   Внутреннее перемещение основных средств, числящихся на забалансовых счетах, осуществлять по накладной на внутреннее перемещение объектов нефинансовых активов ф. 0504102.</w:t>
      </w:r>
    </w:p>
    <w:p w:rsidR="0094236E" w:rsidRPr="00234BC3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34BC3">
        <w:rPr>
          <w:sz w:val="24"/>
          <w:szCs w:val="24"/>
        </w:rPr>
        <w:t xml:space="preserve">   Аналитический учет по счету 1.21 «Основные средства, стоимостью до 10000,00 рублей включительно, в эксплуатации» ведется по количеству и сумме в разрезе материально-ответственных лиц в Карточках количественно-суммового учета материальных ценностей ф.0504041.</w:t>
      </w:r>
      <w:r>
        <w:rPr>
          <w:sz w:val="24"/>
          <w:szCs w:val="24"/>
        </w:rPr>
        <w:t xml:space="preserve"> </w:t>
      </w:r>
      <w:r w:rsidRPr="00234BC3">
        <w:rPr>
          <w:sz w:val="24"/>
          <w:szCs w:val="24"/>
        </w:rPr>
        <w:t>Основным средствам, учитываемым  на забалансовом счете 1.21,  присваивается порядковый номенклатурный номер.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B5E41">
        <w:rPr>
          <w:i/>
          <w:sz w:val="24"/>
          <w:szCs w:val="24"/>
        </w:rPr>
        <w:lastRenderedPageBreak/>
        <w:t xml:space="preserve"> (Основание: </w:t>
      </w:r>
      <w:r>
        <w:rPr>
          <w:i/>
          <w:sz w:val="24"/>
          <w:szCs w:val="24"/>
        </w:rPr>
        <w:t xml:space="preserve">пункт 39 ФСБУ «Основные средства», </w:t>
      </w:r>
      <w:r w:rsidRPr="00BB5E41">
        <w:rPr>
          <w:i/>
          <w:sz w:val="24"/>
          <w:szCs w:val="24"/>
        </w:rPr>
        <w:t>пункт 373 инструкции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i/>
          <w:iCs/>
          <w:sz w:val="24"/>
          <w:szCs w:val="24"/>
        </w:rPr>
        <w:t>3.4. Нематериальные активы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3.4.1. Начисление амортизации нематериальных активов производится линейным способом в соответствии со сроками полезного использования.</w:t>
      </w:r>
      <w:r>
        <w:rPr>
          <w:sz w:val="24"/>
          <w:szCs w:val="24"/>
        </w:rPr>
        <w:t xml:space="preserve"> </w:t>
      </w:r>
    </w:p>
    <w:p w:rsidR="0094236E" w:rsidRPr="00290BD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290BDE">
        <w:rPr>
          <w:i/>
          <w:sz w:val="24"/>
          <w:szCs w:val="24"/>
        </w:rPr>
        <w:t xml:space="preserve">(Основание: пункт 93 </w:t>
      </w:r>
      <w:r>
        <w:rPr>
          <w:i/>
          <w:sz w:val="24"/>
          <w:szCs w:val="24"/>
        </w:rPr>
        <w:t>и</w:t>
      </w:r>
      <w:r w:rsidRPr="00290BDE">
        <w:rPr>
          <w:i/>
          <w:sz w:val="24"/>
          <w:szCs w:val="24"/>
        </w:rPr>
        <w:t xml:space="preserve">нструкции </w:t>
      </w:r>
      <w:r>
        <w:rPr>
          <w:i/>
          <w:sz w:val="24"/>
          <w:szCs w:val="24"/>
        </w:rPr>
        <w:t>Минфина России от 01.12.2010</w:t>
      </w:r>
      <w:r w:rsidRPr="00290BDE">
        <w:rPr>
          <w:i/>
          <w:sz w:val="24"/>
          <w:szCs w:val="24"/>
        </w:rPr>
        <w:t xml:space="preserve">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3.4.2. Срок полезного использования нематериальных активов устанавливается постоянно действующей инвентаризационной комиссией (далее по тек</w:t>
      </w:r>
      <w:r>
        <w:rPr>
          <w:sz w:val="24"/>
          <w:szCs w:val="24"/>
        </w:rPr>
        <w:t>с</w:t>
      </w:r>
      <w:r w:rsidRPr="00676844">
        <w:rPr>
          <w:sz w:val="24"/>
          <w:szCs w:val="24"/>
        </w:rPr>
        <w:t>ту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- инвентаризационная комиссия) </w:t>
      </w:r>
      <w:r w:rsidRPr="0040223F">
        <w:rPr>
          <w:sz w:val="24"/>
          <w:szCs w:val="24"/>
        </w:rPr>
        <w:t>(приложение 2)</w:t>
      </w:r>
      <w:r w:rsidRPr="00676844">
        <w:rPr>
          <w:sz w:val="24"/>
          <w:szCs w:val="24"/>
        </w:rPr>
        <w:t xml:space="preserve"> исходя из срока: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– в течение которого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 xml:space="preserve"> будут принадлежать исключительные права на объект. Этот срок указывается в охранных документах (патентах, свидетельствах и т. п.), или он следует из закона;</w:t>
      </w:r>
      <w:r>
        <w:rPr>
          <w:sz w:val="24"/>
          <w:szCs w:val="24"/>
        </w:rPr>
        <w:t xml:space="preserve"> – в течение,</w:t>
      </w:r>
      <w:r w:rsidRPr="00676844">
        <w:rPr>
          <w:sz w:val="24"/>
          <w:szCs w:val="24"/>
        </w:rPr>
        <w:t xml:space="preserve"> которого </w:t>
      </w:r>
      <w:r w:rsidRPr="00676844">
        <w:rPr>
          <w:rStyle w:val="fill"/>
          <w:sz w:val="24"/>
          <w:szCs w:val="24"/>
        </w:rPr>
        <w:t xml:space="preserve">финансовое управление </w:t>
      </w:r>
      <w:r w:rsidRPr="00676844">
        <w:rPr>
          <w:sz w:val="24"/>
          <w:szCs w:val="24"/>
        </w:rPr>
        <w:t xml:space="preserve"> планирует использовать объект в своей деятельности.</w:t>
      </w:r>
    </w:p>
    <w:p w:rsidR="0094236E" w:rsidRDefault="0094236E" w:rsidP="0094236E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6844">
        <w:rPr>
          <w:sz w:val="24"/>
          <w:szCs w:val="24"/>
        </w:rPr>
        <w:t>Если по объекту нематериальных активов срок полезного использования определить невозможно, то в целях расчета амортизации он устанавливается равным 10 годам.</w:t>
      </w:r>
      <w:r>
        <w:rPr>
          <w:sz w:val="24"/>
          <w:szCs w:val="24"/>
        </w:rPr>
        <w:t xml:space="preserve"> </w:t>
      </w:r>
    </w:p>
    <w:p w:rsidR="0094236E" w:rsidRDefault="0094236E" w:rsidP="0094236E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E9434F">
        <w:rPr>
          <w:i/>
          <w:sz w:val="24"/>
          <w:szCs w:val="24"/>
        </w:rPr>
        <w:t xml:space="preserve">(Основание: статья 1335 Гражданского кодекса РФ, пункт 60 </w:t>
      </w:r>
      <w:r>
        <w:rPr>
          <w:i/>
          <w:sz w:val="24"/>
          <w:szCs w:val="24"/>
        </w:rPr>
        <w:t>инструкции</w:t>
      </w:r>
      <w:r w:rsidRPr="00E9434F">
        <w:rPr>
          <w:i/>
          <w:sz w:val="24"/>
          <w:szCs w:val="24"/>
        </w:rPr>
        <w:t xml:space="preserve"> Минфина России от 01.12.2010 № 157н) </w:t>
      </w:r>
    </w:p>
    <w:p w:rsidR="0094236E" w:rsidRPr="00E9434F" w:rsidRDefault="0094236E" w:rsidP="0094236E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3.4.3. Учет программных средств, на которые у </w:t>
      </w:r>
      <w:r>
        <w:rPr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 xml:space="preserve"> нет исключительных прав на их использование, ведется на забалансовом счете 01 «Имущество, полученное в пользование» по стоимости, определяемой исходя из размера вознаграждения, установленного в договоре. Объект имущества, полученного </w:t>
      </w:r>
      <w:r>
        <w:rPr>
          <w:sz w:val="24"/>
          <w:szCs w:val="24"/>
        </w:rPr>
        <w:t>администрацией поселения</w:t>
      </w:r>
      <w:r w:rsidRPr="00676844">
        <w:rPr>
          <w:sz w:val="24"/>
          <w:szCs w:val="24"/>
        </w:rPr>
        <w:t xml:space="preserve">  в пользование, принимается на учет на основании документа передающей стороны.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   Аналитический учет ведется по количеству и сумме в разрезе материально-ответственных лиц в Карточках количественно-суммового учета материальных ценностей ф.0504041.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   Списание программных средств, при утрате прав на использование неисключительных прав на программу (момента расторжения, либо истечения срока действия договора) с забалансового счета «Имущество, полученное в пользование» осуществляется на основании Акта о списании объектов нефинансовых активов (кроме транспортных средств) ф. 0504104.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     Внутреннее перемещение программных средств, числящихся на забалансовых счетах, осуществляется по накладной на внутреннее перемещение объектов нефинансовых активов ф.0504102.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i/>
          <w:iCs/>
          <w:sz w:val="24"/>
          <w:szCs w:val="24"/>
        </w:rPr>
        <w:t>3.5. Материальные запасы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3.5.1. К материальным запасам относятся: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-предметы, используемые в деятельности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rStyle w:val="fill"/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 в течение периода, не превышающего 12 месяцев, независимо от их стоимости;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-иные материальные ценности независимо от их стоимости и срока службы: дыроколы, степлеры, подставки для бумаг, цветочные горшки, канцелярские наборы, сетевые фильтры, подставки под календари, </w:t>
      </w:r>
      <w:r>
        <w:rPr>
          <w:sz w:val="24"/>
          <w:szCs w:val="24"/>
        </w:rPr>
        <w:t>корзины для мусора</w:t>
      </w:r>
      <w:r w:rsidRPr="00676844">
        <w:rPr>
          <w:sz w:val="24"/>
          <w:szCs w:val="24"/>
        </w:rPr>
        <w:t>, графины, ножи, ножницы, канцелярские папки, канцелярские принадлежности, молотки, отвертки, инструменты, штампы, диски, дискеты, портативные дисководы, плечики, ведра, лопаты, лупы, оснастка печати, оснастка штампов, клише печати, клише штампа, флеш-карты и др.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Оценка </w:t>
      </w:r>
      <w:r w:rsidRPr="00676844">
        <w:rPr>
          <w:sz w:val="24"/>
          <w:szCs w:val="24"/>
        </w:rPr>
        <w:lastRenderedPageBreak/>
        <w:t>материальных запасов в б</w:t>
      </w:r>
      <w:r>
        <w:rPr>
          <w:sz w:val="24"/>
          <w:szCs w:val="24"/>
        </w:rPr>
        <w:t>юджетно</w:t>
      </w:r>
      <w:r w:rsidRPr="00676844">
        <w:rPr>
          <w:sz w:val="24"/>
          <w:szCs w:val="24"/>
        </w:rPr>
        <w:t>м учете осуществляется по фактической стоимости каждой единицы. Единицей учета материальных запасов является номенклатурный номер.</w:t>
      </w:r>
      <w:r>
        <w:rPr>
          <w:sz w:val="24"/>
          <w:szCs w:val="24"/>
        </w:rPr>
        <w:t xml:space="preserve"> </w:t>
      </w:r>
    </w:p>
    <w:p w:rsidR="0094236E" w:rsidRPr="00E9434F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E9434F">
        <w:rPr>
          <w:i/>
          <w:sz w:val="24"/>
          <w:szCs w:val="24"/>
        </w:rPr>
        <w:t>(Основание: пункты 99, 100, 101 инструкци</w:t>
      </w:r>
      <w:r>
        <w:rPr>
          <w:i/>
          <w:sz w:val="24"/>
          <w:szCs w:val="24"/>
        </w:rPr>
        <w:t>и</w:t>
      </w:r>
      <w:r w:rsidRPr="00E9434F">
        <w:rPr>
          <w:i/>
          <w:sz w:val="24"/>
          <w:szCs w:val="24"/>
        </w:rPr>
        <w:t xml:space="preserve"> Минфина России от 01.12.2010 № 157н)</w:t>
      </w:r>
    </w:p>
    <w:p w:rsidR="0094236E" w:rsidRPr="00E9434F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94236E" w:rsidRPr="000D5A7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D5A70">
        <w:rPr>
          <w:sz w:val="24"/>
          <w:szCs w:val="24"/>
        </w:rPr>
        <w:t xml:space="preserve">3.5.2. Выдача канцтоваров, запасных частей для компьютерной техники и хозяйственных материалов на хозяйственные нужды учреждения оформляется Ведомостью выдачи материальных ценностей на нужды учреждения </w:t>
      </w:r>
      <w:hyperlink r:id="rId6" w:history="1">
        <w:r w:rsidRPr="000D5A70">
          <w:rPr>
            <w:color w:val="000000"/>
            <w:sz w:val="24"/>
            <w:szCs w:val="24"/>
          </w:rPr>
          <w:t>(ф. 0504210)</w:t>
        </w:r>
      </w:hyperlink>
      <w:r w:rsidRPr="000D5A70">
        <w:rPr>
          <w:sz w:val="24"/>
          <w:szCs w:val="24"/>
        </w:rPr>
        <w:t>, которая является основанием для их списания. Списание материальных запасов со счетов бюджетного учета производится по средней фактической стоимости. Списание строительных материалов</w:t>
      </w:r>
      <w:r>
        <w:rPr>
          <w:sz w:val="24"/>
          <w:szCs w:val="24"/>
        </w:rPr>
        <w:t xml:space="preserve"> , запчастей для ремонта водопровода, дров и бензина для пожарного автомобиля</w:t>
      </w:r>
      <w:r w:rsidRPr="000D5A70">
        <w:rPr>
          <w:sz w:val="24"/>
          <w:szCs w:val="24"/>
        </w:rPr>
        <w:t xml:space="preserve"> оформляется  Актом о списании материальных запасов (форма 0504230)</w:t>
      </w:r>
      <w:r>
        <w:rPr>
          <w:sz w:val="24"/>
          <w:szCs w:val="24"/>
        </w:rPr>
        <w:t xml:space="preserve"> в соответствии с представленными подтверждающими документами (акт обмера дров, эксплуатационная карточка пожарного автомобиля и др.)</w:t>
      </w:r>
      <w:r w:rsidRPr="000D5A70">
        <w:rPr>
          <w:sz w:val="24"/>
          <w:szCs w:val="24"/>
        </w:rPr>
        <w:t>. Материально-ответственные лица ведут учет материальных запасов в К</w:t>
      </w:r>
      <w:r>
        <w:rPr>
          <w:sz w:val="24"/>
          <w:szCs w:val="24"/>
        </w:rPr>
        <w:t>ниге</w:t>
      </w:r>
      <w:r w:rsidRPr="000D5A70">
        <w:rPr>
          <w:sz w:val="24"/>
          <w:szCs w:val="24"/>
        </w:rPr>
        <w:t xml:space="preserve"> учета материальных ценностей ф.050404</w:t>
      </w:r>
      <w:r>
        <w:rPr>
          <w:sz w:val="24"/>
          <w:szCs w:val="24"/>
        </w:rPr>
        <w:t>2</w:t>
      </w:r>
      <w:r w:rsidRPr="000D5A70">
        <w:rPr>
          <w:sz w:val="24"/>
          <w:szCs w:val="24"/>
        </w:rPr>
        <w:t xml:space="preserve"> по наименованиям и количеству.</w:t>
      </w:r>
    </w:p>
    <w:p w:rsidR="0094236E" w:rsidRPr="000D5A7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0D5A70">
        <w:rPr>
          <w:i/>
          <w:sz w:val="24"/>
          <w:szCs w:val="24"/>
        </w:rPr>
        <w:t>(Основание: пункт 108 инструкции Минфина России от 01.12.2010 № 157н)</w:t>
      </w:r>
    </w:p>
    <w:p w:rsidR="0094236E" w:rsidRPr="00E9434F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94236E" w:rsidRPr="008E6637" w:rsidRDefault="0094236E" w:rsidP="009423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3.5.3 Сумма возмещения ущерба, причиненного в результате хищений, недостач, порчи и пр., подлежащих возмещению виновными лицами, признается по справедливой стоимости, определяемой методом рыночных цен.</w:t>
      </w:r>
    </w:p>
    <w:p w:rsidR="0094236E" w:rsidRPr="00E9434F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3.5.</w:t>
      </w:r>
      <w:r>
        <w:rPr>
          <w:sz w:val="24"/>
          <w:szCs w:val="24"/>
        </w:rPr>
        <w:t>4</w:t>
      </w:r>
      <w:r w:rsidRPr="00676844">
        <w:rPr>
          <w:sz w:val="24"/>
          <w:szCs w:val="24"/>
        </w:rPr>
        <w:t>. На забалансовом счете 1.МЗ.05 «материальные запасы, переданные в эксплуатацию», ведется учет материальных запасов, переданных в эксплуатацию до 1 января 2016 года.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   На данном счете учитываются материальные запасы, переданные в эксплуатацию, отраженные в абзаце 2п.3.5.1. Положения об учетной политике.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Выбытие материальных запасов со счета 1.МЗ.05, в том числе в связи с выявлением порчи, хищений, недостачи и (или) принятия решения об их списании (уничтожении), производится на основании Акта о списании материальных запасов ф. 0504230 по средне фактической стоимости.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Материальные запасы стоимостью до 100,00 рублей при выдаче в эксплуатацию списываются на финансовый результат (ножницы, подставки для календарей и др.).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   Внутреннее перемещение материальных запасов, числящихся на забалансовых счетах, осуществляется по требованию- накладной ф. 0504204.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Аналитический учет по счету ведется по количеству и сумме в разрезе материально-ответственных лиц в Карточках количественно- суммового учета</w:t>
      </w:r>
      <w:r>
        <w:rPr>
          <w:sz w:val="24"/>
          <w:szCs w:val="24"/>
        </w:rPr>
        <w:t xml:space="preserve"> материальных ценностей ф. 0504</w:t>
      </w:r>
      <w:r w:rsidRPr="00676844">
        <w:rPr>
          <w:sz w:val="24"/>
          <w:szCs w:val="24"/>
        </w:rPr>
        <w:t>041.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3.5.</w:t>
      </w:r>
      <w:r>
        <w:rPr>
          <w:sz w:val="24"/>
          <w:szCs w:val="24"/>
        </w:rPr>
        <w:t>5</w:t>
      </w:r>
      <w:r w:rsidRPr="00676844">
        <w:rPr>
          <w:sz w:val="24"/>
          <w:szCs w:val="24"/>
        </w:rPr>
        <w:t>. Фактическая стоимость материальных запасов, полученных в результате ремонта,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разборки, утилизации (ликвидации) </w:t>
      </w:r>
      <w:r>
        <w:rPr>
          <w:sz w:val="24"/>
          <w:szCs w:val="24"/>
        </w:rPr>
        <w:t>нефинансовых материальных активов отражается по справедливой стоимости, определяемой методом рыночных цен.</w:t>
      </w:r>
    </w:p>
    <w:p w:rsidR="0094236E" w:rsidRPr="0065085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65085E">
        <w:rPr>
          <w:i/>
          <w:sz w:val="24"/>
          <w:szCs w:val="24"/>
        </w:rPr>
        <w:t xml:space="preserve">(Основание: пункты 52,54 ФСБУ «Концептуальные основы», пункт 106 инструкции Минфина России от 01.12.2010 № 157н)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iCs/>
          <w:sz w:val="24"/>
          <w:szCs w:val="24"/>
        </w:rPr>
      </w:pPr>
      <w:r w:rsidRPr="00676844">
        <w:rPr>
          <w:i/>
          <w:iCs/>
          <w:sz w:val="24"/>
          <w:szCs w:val="24"/>
        </w:rPr>
        <w:t>3.6. Стоимость безвозмездно полученных нефинансовых активов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Pr="00676844">
        <w:rPr>
          <w:sz w:val="24"/>
          <w:szCs w:val="24"/>
        </w:rPr>
        <w:t>Безвозмездно полученные объекты нефинансовых активов, а также неучтенные объекты, выявленные при проведении проверок и инвентариза</w:t>
      </w:r>
      <w:r>
        <w:rPr>
          <w:sz w:val="24"/>
          <w:szCs w:val="24"/>
        </w:rPr>
        <w:t>ций, принимаются к учету по справедливой стоимости, установленной методом рыночных цен на дату принятия к учету. Метод рыночных цен определяется постоянно действующей инвентаризационной комиссией исходя из текущих рыночных цен на аналогичные материальные ценности.</w:t>
      </w:r>
    </w:p>
    <w:p w:rsidR="0094236E" w:rsidRPr="0030509C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30509C">
        <w:rPr>
          <w:i/>
          <w:sz w:val="24"/>
          <w:szCs w:val="24"/>
        </w:rPr>
        <w:lastRenderedPageBreak/>
        <w:t xml:space="preserve"> (Основание: пункты 52,54</w:t>
      </w:r>
      <w:r>
        <w:rPr>
          <w:i/>
          <w:sz w:val="24"/>
          <w:szCs w:val="24"/>
        </w:rPr>
        <w:t>,55</w:t>
      </w:r>
      <w:r w:rsidRPr="0030509C">
        <w:rPr>
          <w:i/>
          <w:sz w:val="24"/>
          <w:szCs w:val="24"/>
        </w:rPr>
        <w:t xml:space="preserve"> ФСБУ «Концептуальные основы», пункт</w:t>
      </w:r>
      <w:r>
        <w:rPr>
          <w:i/>
          <w:sz w:val="24"/>
          <w:szCs w:val="24"/>
        </w:rPr>
        <w:t>ы</w:t>
      </w:r>
      <w:r w:rsidRPr="003050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25,</w:t>
      </w:r>
      <w:r w:rsidRPr="0030509C">
        <w:rPr>
          <w:i/>
          <w:sz w:val="24"/>
          <w:szCs w:val="24"/>
        </w:rPr>
        <w:t>31 инструкции Минфина России от 01.12.2010 № 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7023C5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023C5">
        <w:rPr>
          <w:i/>
          <w:iCs/>
          <w:sz w:val="24"/>
          <w:szCs w:val="24"/>
        </w:rPr>
        <w:t>3.7. Расчеты по доходам</w:t>
      </w:r>
    </w:p>
    <w:p w:rsidR="0094236E" w:rsidRPr="007023C5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023C5">
        <w:rPr>
          <w:i/>
          <w:iCs/>
          <w:sz w:val="24"/>
          <w:szCs w:val="24"/>
        </w:rPr>
        <w:t> </w:t>
      </w:r>
    </w:p>
    <w:p w:rsidR="0094236E" w:rsidRPr="007023C5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023C5">
        <w:rPr>
          <w:sz w:val="24"/>
          <w:szCs w:val="24"/>
        </w:rPr>
        <w:t>3.7.1. Учет поступлений в бюджет регламентируется законом о бюджете на соответствующий год и правилами проведения и учета операций по поступлениям в бюджетную систему Российской Федерации, а также их распределения между бюджетами бюджетной системы Российской Федерации, утвержденными приказом Минфина России от 18 декабря 2013 г. № 125н.</w:t>
      </w:r>
    </w:p>
    <w:p w:rsidR="0094236E" w:rsidRPr="007023C5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7023C5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023C5">
        <w:rPr>
          <w:sz w:val="24"/>
          <w:szCs w:val="24"/>
        </w:rPr>
        <w:t xml:space="preserve">3.7.2. 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ведомства. </w:t>
      </w:r>
    </w:p>
    <w:p w:rsidR="0094236E" w:rsidRPr="007023C5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7023C5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023C5">
        <w:rPr>
          <w:sz w:val="24"/>
          <w:szCs w:val="24"/>
        </w:rPr>
        <w:t>3.7.3. Поступившие доходы отражаются на счете 1.210.02.000 «Расчеты с финансовым органом по поступлениям в бюджет» в порядке, установленном в пункте 91 инструкции Минфина России от 06.12.2010 № 162н.</w:t>
      </w:r>
    </w:p>
    <w:p w:rsidR="0094236E" w:rsidRPr="007023C5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023C5">
        <w:rPr>
          <w:sz w:val="24"/>
          <w:szCs w:val="24"/>
        </w:rPr>
        <w:t xml:space="preserve">Аналитический учет по счету 1.205.00.000 «Расчеты по доходам»  ведется в </w:t>
      </w:r>
      <w:r>
        <w:rPr>
          <w:sz w:val="24"/>
          <w:szCs w:val="24"/>
        </w:rPr>
        <w:t>журнале операций расчетов с дебиторами по доходам.</w:t>
      </w:r>
    </w:p>
    <w:p w:rsidR="0094236E" w:rsidRPr="007023C5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023C5">
        <w:rPr>
          <w:sz w:val="24"/>
          <w:szCs w:val="24"/>
        </w:rPr>
        <w:t>3.7.4. Поступление и начисление администрируемых доходов отражается в учете на основании первичных документов, приложенных к выписке из лицевого счета администратора доходов.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i/>
          <w:iCs/>
          <w:sz w:val="24"/>
          <w:szCs w:val="24"/>
        </w:rPr>
        <w:t>3.8. Расчеты с подотчетными лицами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3.8.1. Денежные средства выдаются под отчет на основании </w:t>
      </w:r>
      <w:r>
        <w:rPr>
          <w:sz w:val="24"/>
          <w:szCs w:val="24"/>
        </w:rPr>
        <w:t>распоряжения</w:t>
      </w:r>
      <w:r w:rsidRPr="00676844">
        <w:rPr>
          <w:sz w:val="24"/>
          <w:szCs w:val="24"/>
        </w:rPr>
        <w:t xml:space="preserve"> руководителя или заявления сотрудника, согласованного с руководителем. Выдача денежных средств в подотчет сотрудникам из кассы </w:t>
      </w:r>
      <w:r>
        <w:rPr>
          <w:sz w:val="24"/>
          <w:szCs w:val="24"/>
        </w:rPr>
        <w:t>администрации поселения может производиться</w:t>
      </w:r>
      <w:r w:rsidRPr="00676844">
        <w:rPr>
          <w:sz w:val="24"/>
          <w:szCs w:val="24"/>
        </w:rPr>
        <w:t>: на командировочные расходы, на хозяйственно операционные расходы, в порядке возмещения произведенных подотчетным лицом из личных расходов (включая перерасход по авансовому отчету). Выдача денежных средств под отчет производится путем:</w:t>
      </w:r>
    </w:p>
    <w:p w:rsidR="0094236E" w:rsidRPr="00676844" w:rsidRDefault="0094236E" w:rsidP="0094236E">
      <w:pPr>
        <w:pStyle w:val="HTML"/>
        <w:numPr>
          <w:ilvl w:val="0"/>
          <w:numId w:val="2"/>
        </w:numPr>
        <w:tabs>
          <w:tab w:val="clear" w:pos="720"/>
          <w:tab w:val="clear" w:pos="91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выдачи из кассы, п</w:t>
      </w:r>
      <w:r w:rsidRPr="00676844">
        <w:rPr>
          <w:sz w:val="24"/>
          <w:szCs w:val="24"/>
        </w:rPr>
        <w:t>ри этом выплаты подотчетных сумм сотрудникам (служащим) производятся в течение трех рабочих дней, включая день получения денег в банке;</w:t>
      </w:r>
    </w:p>
    <w:p w:rsidR="0094236E" w:rsidRPr="00676844" w:rsidRDefault="0094236E" w:rsidP="0094236E">
      <w:pPr>
        <w:pStyle w:val="HTML"/>
        <w:numPr>
          <w:ilvl w:val="0"/>
          <w:numId w:val="2"/>
        </w:numPr>
        <w:jc w:val="both"/>
        <w:rPr>
          <w:sz w:val="24"/>
          <w:szCs w:val="24"/>
        </w:rPr>
      </w:pPr>
      <w:r w:rsidRPr="00676844">
        <w:rPr>
          <w:sz w:val="24"/>
          <w:szCs w:val="24"/>
        </w:rPr>
        <w:t>перечисления на зарплатную карту материально ответственного лица.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Способ выдачи денежных средств должен быть указан в заявлении или </w:t>
      </w:r>
      <w:r>
        <w:rPr>
          <w:sz w:val="24"/>
          <w:szCs w:val="24"/>
        </w:rPr>
        <w:t>распоряжении</w:t>
      </w:r>
      <w:r w:rsidRPr="00676844">
        <w:rPr>
          <w:sz w:val="24"/>
          <w:szCs w:val="24"/>
        </w:rPr>
        <w:t xml:space="preserve"> руководителя.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    В целях минимизации наличного денежного обращения, выдача в подотчет денежных средств сотрудникам </w:t>
      </w:r>
      <w:r>
        <w:rPr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>, осуществляется с использованием банковских счетов физических лиц. При этом номер счета сотрудника должен быть указан в заявлении о выдаче денежных средств.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3.8.2. Выдача средств под отчет производится штатным сотрудникам (служащим), не имеющим задолженности за ранее полученные суммы, по которым наступил срок представления авансового отчета, указанный в пункте 3.8.</w:t>
      </w:r>
      <w:r>
        <w:rPr>
          <w:sz w:val="24"/>
          <w:szCs w:val="24"/>
        </w:rPr>
        <w:t>9</w:t>
      </w:r>
      <w:r w:rsidRPr="00676844">
        <w:rPr>
          <w:sz w:val="24"/>
          <w:szCs w:val="24"/>
        </w:rPr>
        <w:t xml:space="preserve"> настоящей учетной политики.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3.8.3. Предельная сумма выдачи денежных средств под отчет устанавливается в размере 100 000 (Сто тысяч) руб. 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Банка России.</w:t>
      </w:r>
      <w:r>
        <w:rPr>
          <w:sz w:val="24"/>
          <w:szCs w:val="24"/>
        </w:rPr>
        <w:t xml:space="preserve"> </w:t>
      </w:r>
    </w:p>
    <w:p w:rsidR="0094236E" w:rsidRPr="00AE4CBB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AE4CBB">
        <w:rPr>
          <w:i/>
          <w:sz w:val="24"/>
          <w:szCs w:val="24"/>
        </w:rPr>
        <w:t>(Основание: пункт 6 указания Банка России от 7 октября 2013 г. № 3073-У)</w:t>
      </w:r>
    </w:p>
    <w:p w:rsidR="0094236E" w:rsidRPr="008E6637" w:rsidRDefault="0094236E" w:rsidP="0094236E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lastRenderedPageBreak/>
        <w:t>3.8.4. Передача выданных (перечисленных) под отчет денежных средств одним лицом другому запрещается.</w:t>
      </w:r>
    </w:p>
    <w:p w:rsidR="0094236E" w:rsidRPr="008E6637" w:rsidRDefault="0094236E" w:rsidP="0094236E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3.8.5. В случаях, когда работник учреждения с разрешения руководителя произвел оплату расходов за счет собственных средств, эти затраты компенсируют. Расходы возмещаются по авансовому отчету работника, утвержденному руководителем учреждения. К отчету прилагаются подтверждающие документы.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3.8.</w:t>
      </w:r>
      <w:r>
        <w:rPr>
          <w:sz w:val="24"/>
          <w:szCs w:val="24"/>
        </w:rPr>
        <w:t xml:space="preserve">6. </w:t>
      </w:r>
      <w:r w:rsidRPr="00676844">
        <w:rPr>
          <w:sz w:val="24"/>
          <w:szCs w:val="24"/>
        </w:rPr>
        <w:t>Требования к первичным документам при покупках за наличный расчет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8E6637" w:rsidRDefault="0094236E" w:rsidP="00942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 xml:space="preserve">     При покупках за наличный расчет в организациях розничной торговли продавец обязан выдать покупателю (а покупатель вправе потребовать у продавца)  товарный чек (или накладную).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Товарный чек (накладная) должен содержать следующие реквизиты: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наименование документа;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дату составления документа;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наименование организации, от имени которой составлен документ;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содержание хозяйственной операции; название и измерители приобретенного товара в натуральном, денежном выражении (названия типа "канцтовары", "хозтовары" без расшифровок по видам, количеству, цене и стоимости каждого вида товара не допускаются);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подписи, с указанием их фамилий и инициалов   ответственного лица (продавца);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штамп.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В случае отсутствия у продавца бланков товарных чеков допускается составление товарного чека (накладной) со всеми перечисленными реквизитами покупателем непосредственно по месту закупки при условии заверения этого документа ответственным лицом (продавцом) и штампом продавца.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При покупках и осуществлении расчетов за товары, работы, услуги наличными денежными средствами в организациях, кроме розничной торговли, продавец (исполнитель) обязан выдать покупателю (а покупатель вправе потребовать у продавца) три документа: квитанцию к приходному ордеру, кассовый чек, накладную (или акт выполненных работ, оказанных услуг) и счет-фактуру.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 xml:space="preserve">Квитанция к приходному ордеру выписывается по унифицированной форме </w:t>
      </w:r>
      <w:r w:rsidRPr="00676844">
        <w:rPr>
          <w:rFonts w:ascii="Times New Roman" w:hAnsi="Times New Roman" w:cs="Times New Roman"/>
          <w:sz w:val="24"/>
          <w:szCs w:val="24"/>
        </w:rPr>
        <w:t>N</w:t>
      </w:r>
      <w:r w:rsidRPr="008E6637">
        <w:rPr>
          <w:rFonts w:ascii="Times New Roman" w:hAnsi="Times New Roman" w:cs="Times New Roman"/>
          <w:sz w:val="24"/>
          <w:szCs w:val="24"/>
          <w:lang w:val="ru-RU"/>
        </w:rPr>
        <w:t xml:space="preserve"> КО-1 и заверяется штампом (печатью) кассира организации-продавца (исполнителя);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Накладная (акт выполненных работ, оказанных услуг) должна содержать следующие реквизиты: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наименование документа;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дату составления документа;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наименование организации, от имени которой составлен документ;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содержание хозяйственной операции; название и измерители приобретенного товара в натуральном, денежном выражении (названия типа "канцтовары", "хозтовары" без расшифровок по видам, количеству, цене и стоимости каждого вида товара не допускаются);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должность и личную подпись ответственного лица (продавца);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- штамп;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 xml:space="preserve">Счет-фактура должна отвечать требованиям положений пунктов 5 и 6 ст. 169 НК РФ и выписывается по установленной форме, с обязательным заполнением всех указанных в </w:t>
      </w:r>
      <w:r w:rsidRPr="008E6637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ней реквизитов (при отсутствии информации соответствующие строки, графы прочеркиваются).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Иные документы при покупках за наличный расчет у организаций (договоры купли-продажи и т.п.) оформляются дополнительно к вышеперечисленным документам, но не взамен них.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При покупках за наличный расчет у  индивидуальных предпринимателей продавец обязан выдать покупателю (а покупатель вправе потребовать у продавца) следующие документы:  товарный чек (или накладную) со всеми вышеперечисленными реквизитами. Кроме того, необходимы данные о фамилии, имени, отчестве индивидуального предпринимателя (полностью) и его ИНН. Без получения таких сведений производить покупки за наличный расчет у  индивидуальных предпринимателей для нужд организации запрещается.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Покупки за наличный расчет собственного имущества граждан, не являющихся предпринимателями, оформляются договорами купли-продажи личного имущества. В договорах должны быть указаны паспортные и (или) иные данные гражданина, необходимые для представления сведений в налоговую инспекцию. Выплата денег по таким договорам производится непосредственно гражданам-продавцам только из кассы администрации поселения после проверки документального оформления таких фактов хозяйственной жизни.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Первичные документы, оформленные с нарушениями требований данного раздела, не могут быть признаны оправдательными. Суммы, израсходованные сотрудником на свой риск без учета требований настоящего порядка, должны быть возмещены им (внесены им в кассу учреждения).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  <w:highlight w:val="yellow"/>
        </w:rPr>
      </w:pPr>
    </w:p>
    <w:p w:rsidR="0094236E" w:rsidRPr="008E6637" w:rsidRDefault="0094236E" w:rsidP="009423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 xml:space="preserve">3.8.7 Выдача в подотчет денежных документов производится из кассы учреждения по расходному кассовому ордеру с надписью "фондовый" на основании письменного заявления получателя. В заявлении о выдаче денежных документов под отчет получатель указывает наименование, количество и назначение денежных документов. Бухгалтерия учреждения делает на заявлении отметку о наличии у получателя на текущую дату задолженности по ранее выданным денежным документам. При наличии задолженности указываются наименования и количество денежных документов, за которые не отчитался указанный работник, срок отчета по ним, ставится дата и подпись бухгалтера. Если задолженности нет, на заявлении проставляется отметка "Задолженность отсутствует", дата и подпись бухгалтера. Руководитель учреждения в течение двух рабочих дней рассматривает заявление и делает на нем надпись о наименованиях, количестве, сумме выдаваемых под отчет работнику денежных документов, сроке, на который они выдаются, ставит свою подпись и дату. Не использованный остаток денежных документов переходит на следующий месяц,  в конце года неиспользованные денежные документы возвращаются в кассу. В составе денежных документов учитываются почтовые конверты с марками. 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D17104">
        <w:rPr>
          <w:sz w:val="24"/>
          <w:szCs w:val="24"/>
        </w:rPr>
        <w:t xml:space="preserve">      Об израсходовании денежных документов подотчетное лицо составляет и представляет в бухгалтерию учреждения авансовый отчет с приложением документов, подтверждающих их использование. Документом, подтверждающим использование конвертов с марками и марок, является реестр отправленной корреспонденции. Испорченные конверты, если они есть, также прилагаются к авансовому отчету.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8E6637" w:rsidRDefault="0094236E" w:rsidP="009423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 xml:space="preserve">3.8.8. Перечень лиц, имеющих право на получение денежных средств и денежных документов под отчет, приведен в приложении 15. </w:t>
      </w:r>
    </w:p>
    <w:p w:rsidR="0094236E" w:rsidRPr="008E6637" w:rsidRDefault="0094236E" w:rsidP="0094236E">
      <w:pPr>
        <w:pStyle w:val="ConsPlusNormal"/>
        <w:jc w:val="both"/>
        <w:rPr>
          <w:lang w:val="ru-RU"/>
        </w:rPr>
      </w:pPr>
    </w:p>
    <w:p w:rsidR="0094236E" w:rsidRPr="008E6637" w:rsidRDefault="0094236E" w:rsidP="00942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3.8.9. Оформление авансовых отчетов.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Сотрудники, получившие денежные средства под отчет на командировочные расходы, на приобретение материальных ценностей за наличный расчет и другие цели, а также сотрудники, производившие хозяйственно-операционные расходы за счет личных средств, составляют авансовые отчеты по унифицированной форме  с приложением оправдательных документов и отметкой об оприходовании  и (или) использовании материальных ценностей.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Нумерация авансовых отчетов производится не подотчетным лицом, а специалистом  бухгалтерии.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Запрещается включение в авансовый отчет расходов по первичным документам, оформленным с нарушением требований раздела 3.8.6. настоящего порядка.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Оформленные отчеты с прилагаемыми документами, утвержденные руководителем учреждения, передаются в бухгалтерию не позднее 3 рабочих дней после дня истечения срока, на который выданы наличные денежные средства в подотчет.</w:t>
      </w:r>
    </w:p>
    <w:p w:rsidR="0094236E" w:rsidRPr="008E6637" w:rsidRDefault="0094236E" w:rsidP="00942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После проверки авансового отчета и прилагаемых к нему документов оформляется расходный кассовый ордер, либо платежное поручение и оплачивается перерасход по авансовому отчету (возмещение расходов, произведенных сотрудником из личных средств).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3.8.</w:t>
      </w:r>
      <w:r>
        <w:rPr>
          <w:sz w:val="24"/>
          <w:szCs w:val="24"/>
        </w:rPr>
        <w:t>10</w:t>
      </w:r>
      <w:r w:rsidRPr="00676844">
        <w:rPr>
          <w:sz w:val="24"/>
          <w:szCs w:val="24"/>
        </w:rPr>
        <w:t xml:space="preserve">. Срок представления авансовых отчетов по суммам, выданным под отчет (за исключением сумм, выданных в связи с командировкой), – 30 календарных дней. </w:t>
      </w:r>
    </w:p>
    <w:p w:rsidR="0094236E" w:rsidRPr="00367A59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7023C5">
        <w:rPr>
          <w:i/>
          <w:sz w:val="24"/>
          <w:szCs w:val="24"/>
        </w:rPr>
        <w:t>(Основание: пункт 26 постановления Правительства РФ от 13 октября 2008 г. № 749)</w:t>
      </w:r>
    </w:p>
    <w:p w:rsidR="0094236E" w:rsidRPr="008E6637" w:rsidRDefault="0094236E" w:rsidP="0094236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4236E" w:rsidRPr="008E6637" w:rsidRDefault="0094236E" w:rsidP="0094236E">
      <w:pPr>
        <w:pStyle w:val="ConsPlusNormal"/>
        <w:widowControl/>
        <w:ind w:firstLine="0"/>
        <w:jc w:val="both"/>
        <w:rPr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>3.8.11. В случаях неполного использования подотчетных сумм (наличия остатка по авансовому отчету), невнесения остатков в кассу организации, а также в случаях непредставления авансового отчета в установленные сроки подотчетные суммы подлежат удержанию из заработной платы сотрудника, начиная с текущего месяца.</w:t>
      </w:r>
      <w:r w:rsidRPr="008E6637">
        <w:rPr>
          <w:lang w:val="ru-RU"/>
        </w:rPr>
        <w:t xml:space="preserve"> </w:t>
      </w:r>
      <w:r w:rsidRPr="008E6637">
        <w:rPr>
          <w:rFonts w:ascii="Times New Roman" w:hAnsi="Times New Roman" w:cs="Times New Roman"/>
          <w:sz w:val="24"/>
          <w:szCs w:val="24"/>
          <w:lang w:val="ru-RU"/>
        </w:rPr>
        <w:t>При увольнении работника, имеющего задолженность по подотчетным суммам, остаток этой задолженности удерживается из причитающихся работнику при увольнении выплат</w:t>
      </w:r>
      <w:r w:rsidRPr="008E6637">
        <w:rPr>
          <w:lang w:val="ru-RU"/>
        </w:rPr>
        <w:t>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3.8.</w:t>
      </w:r>
      <w:r>
        <w:rPr>
          <w:sz w:val="24"/>
          <w:szCs w:val="24"/>
        </w:rPr>
        <w:t>12</w:t>
      </w:r>
      <w:r w:rsidRPr="00676844">
        <w:rPr>
          <w:sz w:val="24"/>
          <w:szCs w:val="24"/>
        </w:rPr>
        <w:t xml:space="preserve">. При направлении сотрудников (служащих)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 xml:space="preserve"> в служебные командировки на территории России расходы на них возмещаются в соответствии с постановлением Правительства РФ от 13 октября 2008 г. № 749.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Возмещение расходов на служебные командировки, превышающих размер, установленный Правительством РФ, производится при наличии экономии бюджетных средств по фактическим расходам с разрешения руководителя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>, оформленного соответствующим приказом.</w:t>
      </w:r>
      <w:r>
        <w:rPr>
          <w:sz w:val="24"/>
          <w:szCs w:val="24"/>
        </w:rPr>
        <w:t xml:space="preserve"> </w:t>
      </w:r>
    </w:p>
    <w:p w:rsidR="0094236E" w:rsidRPr="00DB3F9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7023C5">
        <w:rPr>
          <w:i/>
          <w:sz w:val="24"/>
          <w:szCs w:val="24"/>
        </w:rPr>
        <w:t>(Основание: пункты 2, 3 постановления Правительства РФ от 13 октября 2008 г. № 749)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Порядок оформления служебных командировок и возмещения командировочных расходов приведен </w:t>
      </w:r>
      <w:r w:rsidRPr="00B8208B">
        <w:rPr>
          <w:sz w:val="24"/>
          <w:szCs w:val="24"/>
        </w:rPr>
        <w:t>в приложении 6</w:t>
      </w:r>
      <w:r w:rsidRPr="00676844">
        <w:rPr>
          <w:sz w:val="24"/>
          <w:szCs w:val="24"/>
        </w:rPr>
        <w:t>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8E6637" w:rsidRDefault="0094236E" w:rsidP="0094236E">
      <w:pPr>
        <w:pStyle w:val="ConsPlusNormal"/>
        <w:widowControl/>
        <w:ind w:firstLine="0"/>
        <w:jc w:val="both"/>
        <w:rPr>
          <w:sz w:val="24"/>
          <w:szCs w:val="24"/>
          <w:lang w:val="ru-RU"/>
        </w:rPr>
      </w:pPr>
      <w:r w:rsidRPr="008E6637">
        <w:rPr>
          <w:rFonts w:ascii="Times New Roman" w:hAnsi="Times New Roman" w:cs="Times New Roman"/>
          <w:sz w:val="24"/>
          <w:szCs w:val="24"/>
          <w:lang w:val="ru-RU"/>
        </w:rPr>
        <w:t xml:space="preserve">3.8.13. По возвращении из командировки сотрудник (служащий) обязан представить авансовый отчет (ф.0504505) об израсходованных суммах в течение трех рабочих дней. К авансовому отчету прилагаются документы о найме жилого помещения, фактических расходов по проезду (включая оплату услуг по оформлению проездных документов и предоставлению в поездах постельных принадлежностей), об иных расходах связанных с командировкой. </w:t>
      </w:r>
    </w:p>
    <w:p w:rsidR="0094236E" w:rsidRPr="002D0382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7023C5">
        <w:rPr>
          <w:i/>
          <w:sz w:val="24"/>
          <w:szCs w:val="24"/>
        </w:rPr>
        <w:t>(Основание: пункт 26 постановления Правительства РФ от 13 октября 2008 г. № 749)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К авансовому отчету также прилагается командировочное удостоверение.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  <w:r>
        <w:rPr>
          <w:sz w:val="24"/>
          <w:szCs w:val="24"/>
        </w:rPr>
        <w:t>Аналитический учет ведется в разрезе сотрудников в журнале операций расчетов с подотчетными лицами.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3.8.</w:t>
      </w:r>
      <w:r>
        <w:rPr>
          <w:sz w:val="24"/>
          <w:szCs w:val="24"/>
        </w:rPr>
        <w:t>14</w:t>
      </w:r>
      <w:r w:rsidRPr="00676844">
        <w:rPr>
          <w:sz w:val="24"/>
          <w:szCs w:val="24"/>
        </w:rPr>
        <w:t xml:space="preserve">. Предельные сроки отчета по выданным доверенностям на получение материальных ценностей устанавливаются следующие:– в течение 30  календарных дней с момента </w:t>
      </w:r>
      <w:r w:rsidRPr="00676844">
        <w:rPr>
          <w:sz w:val="24"/>
          <w:szCs w:val="24"/>
        </w:rPr>
        <w:lastRenderedPageBreak/>
        <w:t>получения;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>– в течение трех рабочих дней с момента получения материальных ценностей.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Доверенности выдаются штатным сотрудникам (служащим), с которыми заключен договор о полной материальной ответственности </w:t>
      </w:r>
      <w:r w:rsidRPr="00A3498D">
        <w:rPr>
          <w:sz w:val="24"/>
          <w:szCs w:val="24"/>
        </w:rPr>
        <w:t>(приложение 3).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iCs/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i/>
          <w:iCs/>
          <w:sz w:val="24"/>
          <w:szCs w:val="24"/>
        </w:rPr>
        <w:t>3.9. Расчеты с дебиторами и кредиторами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i/>
          <w:iCs/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3.9.1. Аналитический учет расчетов с поставщиками (подрядчиками) ведется в разрезе кредиторов</w:t>
      </w:r>
      <w:r>
        <w:rPr>
          <w:sz w:val="24"/>
          <w:szCs w:val="24"/>
        </w:rPr>
        <w:t xml:space="preserve"> и дебиторов</w:t>
      </w:r>
      <w:r w:rsidRPr="00676844">
        <w:rPr>
          <w:sz w:val="24"/>
          <w:szCs w:val="24"/>
        </w:rPr>
        <w:t xml:space="preserve"> в </w:t>
      </w:r>
      <w:r>
        <w:rPr>
          <w:sz w:val="24"/>
          <w:szCs w:val="24"/>
        </w:rPr>
        <w:t>журнале операций расчетов с поставщиками и подрядчиками.</w:t>
      </w:r>
      <w:r w:rsidRPr="00676844">
        <w:rPr>
          <w:sz w:val="24"/>
          <w:szCs w:val="24"/>
        </w:rPr>
        <w:t xml:space="preserve"> 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b/>
          <w:bCs/>
          <w:sz w:val="24"/>
          <w:szCs w:val="24"/>
        </w:rPr>
        <w:t>Дебиторская задолженность</w:t>
      </w:r>
      <w:r w:rsidRPr="00676844">
        <w:rPr>
          <w:sz w:val="24"/>
          <w:szCs w:val="24"/>
        </w:rPr>
        <w:t xml:space="preserve">, признанная нереальной для взыскания в порядке, установленном </w:t>
      </w:r>
      <w:r w:rsidRPr="00676844">
        <w:rPr>
          <w:rStyle w:val="fill"/>
          <w:sz w:val="24"/>
          <w:szCs w:val="24"/>
        </w:rPr>
        <w:t>приказом главного администратора доходов бюджета и Налоговым</w:t>
      </w:r>
      <w:r w:rsidRPr="00676844">
        <w:rPr>
          <w:sz w:val="24"/>
          <w:szCs w:val="24"/>
        </w:rPr>
        <w:t xml:space="preserve"> </w:t>
      </w:r>
      <w:r w:rsidRPr="00676844">
        <w:rPr>
          <w:rStyle w:val="fill"/>
          <w:sz w:val="24"/>
          <w:szCs w:val="24"/>
        </w:rPr>
        <w:t>кодексом РФ</w:t>
      </w:r>
      <w:r w:rsidRPr="00676844">
        <w:rPr>
          <w:sz w:val="24"/>
          <w:szCs w:val="24"/>
        </w:rPr>
        <w:t xml:space="preserve">, списывается на финансовый результат на основании данных проведенной инвентаризации.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Списанная с балансового учета задолженность отражается на забалансовом счете 04 «Задолженность неплатежеспособных дебиторов» до момента: </w:t>
      </w:r>
    </w:p>
    <w:p w:rsidR="0094236E" w:rsidRPr="00676844" w:rsidRDefault="0094236E" w:rsidP="0094236E">
      <w:pPr>
        <w:pStyle w:val="HTML"/>
        <w:numPr>
          <w:ilvl w:val="0"/>
          <w:numId w:val="3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истечения срока, в который можно возобновить процедуру взыскания согласно законодательству РФ (в т. ч. изменения имущественного положения должника);</w:t>
      </w:r>
    </w:p>
    <w:p w:rsidR="0094236E" w:rsidRPr="00676844" w:rsidRDefault="0094236E" w:rsidP="0094236E">
      <w:pPr>
        <w:pStyle w:val="HTML"/>
        <w:numPr>
          <w:ilvl w:val="0"/>
          <w:numId w:val="3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погашения задолженности контрагентом: когда он внесет деньги или погасит долг другим способом, не противоречащим законодательству РФ. В этом случае задолженность нужно восстановить на балансовом учете.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Дебиторская задолженность списывается отдельно по каждому обязательству (дебитору). </w:t>
      </w:r>
    </w:p>
    <w:p w:rsidR="0094236E" w:rsidRPr="007023C5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7023C5">
        <w:rPr>
          <w:i/>
          <w:sz w:val="24"/>
          <w:szCs w:val="24"/>
        </w:rPr>
        <w:t>(Основание: пункты: 339, 340 инструкция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b/>
          <w:bCs/>
          <w:sz w:val="24"/>
          <w:szCs w:val="24"/>
        </w:rPr>
        <w:t>Кредиторская задолженность</w:t>
      </w:r>
      <w:r w:rsidRPr="00676844">
        <w:rPr>
          <w:sz w:val="24"/>
          <w:szCs w:val="24"/>
        </w:rPr>
        <w:t xml:space="preserve">, не востребованная кредитором, по которой срок исковой давности истек, списывается на финансовый результат на основании данных проведенной инвентаризации. Срок исковой давности определяется в соответствии с ст.195-208 ГК РФ. Должностные лица, виновные в пропуске сроков исковой давности привлекаются к ответственности в соответствии с действующим законодательством.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Списанная с балансового учета задолженность отражается на забалансовом счете 20 «Задолженность, невостребованная кредиторами».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</w:t>
      </w:r>
      <w:r w:rsidRPr="00676844">
        <w:rPr>
          <w:rStyle w:val="fill"/>
          <w:sz w:val="24"/>
          <w:szCs w:val="24"/>
        </w:rPr>
        <w:t xml:space="preserve"> </w:t>
      </w:r>
      <w:r w:rsidRPr="00A3498D">
        <w:rPr>
          <w:sz w:val="24"/>
          <w:szCs w:val="24"/>
        </w:rPr>
        <w:t>(приложение 2):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– по истечении </w:t>
      </w:r>
      <w:r w:rsidRPr="00676844">
        <w:rPr>
          <w:rStyle w:val="fill"/>
          <w:sz w:val="24"/>
          <w:szCs w:val="24"/>
        </w:rPr>
        <w:t>пяти</w:t>
      </w:r>
      <w:r w:rsidRPr="00676844">
        <w:rPr>
          <w:sz w:val="24"/>
          <w:szCs w:val="24"/>
        </w:rPr>
        <w:t xml:space="preserve"> лет отражения задолженности на забалансовом учете;– по завершении срока возможного возобновления процедуры взыскания задолженности согласно действующему законодательству;– при наличии документов, подтверждающих прекращение обязательства смертью (ликвидацией) контрагента.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>Кредиторская задолженность списывается с баланса отдельно по каждому обязательству (кредитору)</w:t>
      </w:r>
      <w:r>
        <w:rPr>
          <w:sz w:val="24"/>
          <w:szCs w:val="24"/>
        </w:rPr>
        <w:t>.</w:t>
      </w:r>
      <w:r w:rsidRPr="00676844">
        <w:rPr>
          <w:sz w:val="24"/>
          <w:szCs w:val="24"/>
        </w:rPr>
        <w:t> </w:t>
      </w:r>
    </w:p>
    <w:p w:rsidR="0094236E" w:rsidRPr="00965CE9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965CE9">
        <w:rPr>
          <w:i/>
          <w:sz w:val="24"/>
          <w:szCs w:val="24"/>
        </w:rPr>
        <w:t>(Основание: пункты 339, 372 инструкция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3.9.2. Аналитический учет расчетов по пособиям и иным социальным выплатам ведется в разрезе физических лиц – получателей социальных выплат.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3.9.3. Аналитический учет расчетов по оплате труда ведется в разрезе сотрудников,</w:t>
      </w:r>
      <w:r>
        <w:rPr>
          <w:sz w:val="24"/>
          <w:szCs w:val="24"/>
        </w:rPr>
        <w:t xml:space="preserve"> </w:t>
      </w:r>
      <w:r w:rsidRPr="00676844">
        <w:rPr>
          <w:sz w:val="24"/>
          <w:szCs w:val="24"/>
        </w:rPr>
        <w:t>служащих и других физических лиц, с которыми заключены гражданско-правовые договоры.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i/>
          <w:iCs/>
          <w:sz w:val="24"/>
          <w:szCs w:val="24"/>
        </w:rPr>
        <w:t>3.10. Финансовый результат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lastRenderedPageBreak/>
        <w:t xml:space="preserve">3.10.1. </w:t>
      </w:r>
      <w:r w:rsidRPr="00676844">
        <w:rPr>
          <w:rStyle w:val="fill"/>
          <w:sz w:val="24"/>
          <w:szCs w:val="24"/>
        </w:rPr>
        <w:t>Финансовое управление</w:t>
      </w:r>
      <w:r w:rsidRPr="00676844">
        <w:rPr>
          <w:sz w:val="24"/>
          <w:szCs w:val="24"/>
        </w:rPr>
        <w:t xml:space="preserve"> осуществляет все расходы в пределах установленных норм и утвержденной бюджетной сметы на отчетный год: </w:t>
      </w:r>
    </w:p>
    <w:p w:rsidR="0094236E" w:rsidRPr="00676844" w:rsidRDefault="0094236E" w:rsidP="0094236E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на междугородные переговоры, услуги по доступу в Интернет, услуги по содержанию имущества и прочие услуги – по фактическому расходу;</w:t>
      </w:r>
    </w:p>
    <w:p w:rsidR="0094236E" w:rsidRPr="00676844" w:rsidRDefault="0094236E" w:rsidP="0094236E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стоимость израсходованных материалов списывается на финансовый результат по фактическому расходу;</w:t>
      </w:r>
    </w:p>
    <w:p w:rsidR="0094236E" w:rsidRPr="00676844" w:rsidRDefault="0094236E" w:rsidP="0094236E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расходы на командировки и служебные разъезды принимаются по фактическому расходу , но не более норматива, установленного </w:t>
      </w:r>
      <w:r w:rsidRPr="00676844">
        <w:rPr>
          <w:rStyle w:val="fill"/>
          <w:sz w:val="24"/>
          <w:szCs w:val="24"/>
        </w:rPr>
        <w:t>для органов власти</w:t>
      </w:r>
      <w:r w:rsidRPr="00676844">
        <w:rPr>
          <w:sz w:val="24"/>
          <w:szCs w:val="24"/>
        </w:rPr>
        <w:t>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3.10.2. Расходы, произведенные в текущем отчетном периоде, но относящиеся к будущим отчетным периодам, подлежат отнесению на счет 0.401.50.000 «Расходы будущих периодов»</w:t>
      </w:r>
      <w:r>
        <w:rPr>
          <w:sz w:val="24"/>
          <w:szCs w:val="24"/>
        </w:rPr>
        <w:t xml:space="preserve">. </w:t>
      </w:r>
      <w:r w:rsidRPr="00676844">
        <w:rPr>
          <w:sz w:val="24"/>
          <w:szCs w:val="24"/>
        </w:rPr>
        <w:t xml:space="preserve">Впоследствии расходы списываются </w:t>
      </w:r>
      <w:r w:rsidRPr="00676844">
        <w:rPr>
          <w:b/>
          <w:bCs/>
          <w:sz w:val="24"/>
          <w:szCs w:val="24"/>
        </w:rPr>
        <w:t>равномерно</w:t>
      </w:r>
      <w:r w:rsidRPr="00676844">
        <w:rPr>
          <w:sz w:val="24"/>
          <w:szCs w:val="24"/>
        </w:rPr>
        <w:t xml:space="preserve"> на финансовый результат текущего финансового года в течение пер</w:t>
      </w:r>
      <w:r>
        <w:rPr>
          <w:sz w:val="24"/>
          <w:szCs w:val="24"/>
        </w:rPr>
        <w:t xml:space="preserve">иода, к которому они относятся. </w:t>
      </w:r>
      <w:r w:rsidRPr="00676844">
        <w:rPr>
          <w:sz w:val="24"/>
          <w:szCs w:val="24"/>
        </w:rPr>
        <w:t xml:space="preserve">Исключение – расходы на выплату отпускных, для покрытия которых в финансовом управлении создается резерв предстоящих расходов. </w:t>
      </w:r>
    </w:p>
    <w:p w:rsidR="0094236E" w:rsidRPr="00172876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172876">
        <w:rPr>
          <w:i/>
          <w:sz w:val="24"/>
          <w:szCs w:val="24"/>
        </w:rPr>
        <w:t>(Основание: пункты 302, 302.1 инструкция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3.10.3. В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rStyle w:val="fill"/>
          <w:sz w:val="24"/>
          <w:szCs w:val="24"/>
        </w:rPr>
        <w:t xml:space="preserve"> </w:t>
      </w:r>
      <w:r w:rsidRPr="00676844">
        <w:rPr>
          <w:sz w:val="24"/>
          <w:szCs w:val="24"/>
        </w:rPr>
        <w:t>создается резерв на предстоящую оплату отпусков, который отражается на счете 0.401.60.000. Порядок расчета резерва</w:t>
      </w:r>
      <w:r>
        <w:rPr>
          <w:sz w:val="24"/>
          <w:szCs w:val="24"/>
        </w:rPr>
        <w:t xml:space="preserve"> по отпускам</w:t>
      </w:r>
      <w:r w:rsidRPr="00676844">
        <w:rPr>
          <w:sz w:val="24"/>
          <w:szCs w:val="24"/>
        </w:rPr>
        <w:t xml:space="preserve"> приведен в </w:t>
      </w:r>
      <w:r w:rsidRPr="00A3498D">
        <w:rPr>
          <w:sz w:val="24"/>
          <w:szCs w:val="24"/>
        </w:rPr>
        <w:t>приложении 7.</w:t>
      </w:r>
      <w:r w:rsidRPr="00676844">
        <w:rPr>
          <w:sz w:val="24"/>
          <w:szCs w:val="24"/>
        </w:rPr>
        <w:t xml:space="preserve"> Резервы по другим расходам не создаются.</w:t>
      </w:r>
    </w:p>
    <w:p w:rsidR="0094236E" w:rsidRPr="00172876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172876">
        <w:rPr>
          <w:i/>
          <w:sz w:val="24"/>
          <w:szCs w:val="24"/>
        </w:rPr>
        <w:t>(Основание: пункт 302.1 инструкция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i/>
          <w:iCs/>
          <w:sz w:val="24"/>
          <w:szCs w:val="24"/>
        </w:rPr>
        <w:t>3.11. Санкционирование расходов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3.11.1. Принятие к учету обязательств (денежных обязательств) осуществляется в порядке, приведенном в </w:t>
      </w:r>
      <w:r w:rsidRPr="00A3498D">
        <w:rPr>
          <w:sz w:val="24"/>
          <w:szCs w:val="24"/>
        </w:rPr>
        <w:t>приложении 8.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76844">
        <w:rPr>
          <w:b/>
          <w:bCs/>
          <w:sz w:val="24"/>
          <w:szCs w:val="24"/>
        </w:rPr>
        <w:t>4. Инвентаризация имущества и обязательств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4.1. Инвентаризация имущества и обязательств (в т. ч. числящихся на забалансовых счетах), а также финансовых результатов (в т. ч. расходов будущих периодов) проводится раз в год</w:t>
      </w:r>
      <w:r>
        <w:rPr>
          <w:sz w:val="24"/>
          <w:szCs w:val="24"/>
        </w:rPr>
        <w:t xml:space="preserve">, </w:t>
      </w:r>
      <w:r w:rsidRPr="00676844">
        <w:rPr>
          <w:sz w:val="24"/>
          <w:szCs w:val="24"/>
        </w:rPr>
        <w:t>перед составлением годовой отчетности</w:t>
      </w:r>
      <w:r>
        <w:rPr>
          <w:sz w:val="24"/>
          <w:szCs w:val="24"/>
        </w:rPr>
        <w:t xml:space="preserve"> , за исключением балансового счета 101, забалансового счета 21, которые проводятся раз в три года,</w:t>
      </w:r>
      <w:r w:rsidRPr="00676844">
        <w:rPr>
          <w:sz w:val="24"/>
          <w:szCs w:val="24"/>
        </w:rPr>
        <w:t xml:space="preserve"> а также в иных случаях, предусмотренных законодательством. Инвентаризации проводит постоянно действующая инвентаризационная комиссия, состав которой приведен в </w:t>
      </w:r>
      <w:r w:rsidRPr="00A3498D">
        <w:rPr>
          <w:sz w:val="24"/>
          <w:szCs w:val="24"/>
        </w:rPr>
        <w:t>приложении 2.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Порядок и график проведения инвентаризации имущества, финансовых активов и обязательств приведен в </w:t>
      </w:r>
      <w:r w:rsidRPr="00A3498D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9</w:t>
      </w:r>
      <w:r w:rsidRPr="00A3498D">
        <w:rPr>
          <w:sz w:val="24"/>
          <w:szCs w:val="24"/>
        </w:rPr>
        <w:t>. В</w:t>
      </w:r>
      <w:r w:rsidRPr="00676844">
        <w:rPr>
          <w:sz w:val="24"/>
          <w:szCs w:val="24"/>
        </w:rPr>
        <w:t xml:space="preserve">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 созданная рабочая комиссия, состав которой утверждается от</w:t>
      </w:r>
      <w:r>
        <w:rPr>
          <w:sz w:val="24"/>
          <w:szCs w:val="24"/>
        </w:rPr>
        <w:t>д</w:t>
      </w:r>
      <w:r w:rsidRPr="00676844">
        <w:rPr>
          <w:sz w:val="24"/>
          <w:szCs w:val="24"/>
        </w:rPr>
        <w:t xml:space="preserve">ельным </w:t>
      </w:r>
      <w:r>
        <w:rPr>
          <w:sz w:val="24"/>
          <w:szCs w:val="24"/>
        </w:rPr>
        <w:t>распоряжением</w:t>
      </w:r>
      <w:r w:rsidRPr="00676844">
        <w:rPr>
          <w:sz w:val="24"/>
          <w:szCs w:val="24"/>
        </w:rPr>
        <w:t xml:space="preserve"> руководителя.</w:t>
      </w:r>
    </w:p>
    <w:p w:rsidR="0094236E" w:rsidRPr="00FC0C89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FC0C89">
        <w:rPr>
          <w:i/>
          <w:sz w:val="24"/>
          <w:szCs w:val="24"/>
        </w:rPr>
        <w:t>(Основание: статья 11 Закона от 6 декабря 2011 г. № 402-ФЗ, пункт 1.5 Методических указаний, утвержденных приказом Минфина России от 13 июня 1995 г. № 49)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4.2. Проведение внезапной инвентаризации кассы возложено </w:t>
      </w:r>
      <w:r>
        <w:rPr>
          <w:sz w:val="24"/>
          <w:szCs w:val="24"/>
        </w:rPr>
        <w:t xml:space="preserve">на инвентаризационную комиссию </w:t>
      </w:r>
      <w:r w:rsidRPr="00A3498D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 w:rsidRPr="00A3498D">
        <w:rPr>
          <w:sz w:val="24"/>
          <w:szCs w:val="24"/>
        </w:rPr>
        <w:t>2).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76844">
        <w:rPr>
          <w:b/>
          <w:bCs/>
          <w:sz w:val="24"/>
          <w:szCs w:val="24"/>
        </w:rPr>
        <w:t>5. Технология обработки учетной информации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5.1. Обработка учетной информации ведется автоматизировано с применением программного продукта </w:t>
      </w:r>
      <w:r w:rsidRPr="00676844">
        <w:rPr>
          <w:rStyle w:val="fill"/>
          <w:sz w:val="24"/>
          <w:szCs w:val="24"/>
        </w:rPr>
        <w:t>«Смета-Смарт»</w:t>
      </w:r>
      <w:r w:rsidRPr="00676844">
        <w:rPr>
          <w:sz w:val="24"/>
          <w:szCs w:val="24"/>
        </w:rPr>
        <w:t xml:space="preserve"> и </w:t>
      </w:r>
      <w:r w:rsidRPr="00676844">
        <w:rPr>
          <w:rStyle w:val="fill"/>
          <w:sz w:val="24"/>
          <w:szCs w:val="24"/>
        </w:rPr>
        <w:t>«Зарплата КС»</w:t>
      </w:r>
      <w:r w:rsidRPr="00676844">
        <w:rPr>
          <w:sz w:val="24"/>
          <w:szCs w:val="24"/>
        </w:rPr>
        <w:t>.</w:t>
      </w:r>
    </w:p>
    <w:p w:rsidR="0094236E" w:rsidRPr="00D340E7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D340E7">
        <w:rPr>
          <w:i/>
          <w:sz w:val="24"/>
          <w:szCs w:val="24"/>
        </w:rPr>
        <w:t>(Основание: пункт 6 Инструкции к Единому плану счетов № 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lastRenderedPageBreak/>
        <w:t xml:space="preserve">5.2. С использованием телекоммуникационных каналов связи и электронной подписи </w:t>
      </w:r>
      <w:r>
        <w:rPr>
          <w:sz w:val="24"/>
          <w:szCs w:val="24"/>
        </w:rPr>
        <w:t xml:space="preserve">специалист 1 категории, главный бухгалтер и глава администрации поселения </w:t>
      </w:r>
      <w:r w:rsidRPr="00676844">
        <w:rPr>
          <w:sz w:val="24"/>
          <w:szCs w:val="24"/>
        </w:rPr>
        <w:t>осуществля</w:t>
      </w:r>
      <w:r>
        <w:rPr>
          <w:sz w:val="24"/>
          <w:szCs w:val="24"/>
        </w:rPr>
        <w:t>ю</w:t>
      </w:r>
      <w:r w:rsidRPr="00676844">
        <w:rPr>
          <w:sz w:val="24"/>
          <w:szCs w:val="24"/>
        </w:rPr>
        <w:t>т электронный документооборот по следующим направлениям:</w:t>
      </w:r>
    </w:p>
    <w:p w:rsidR="0094236E" w:rsidRPr="00676844" w:rsidRDefault="0094236E" w:rsidP="0094236E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система электронного документооборота с органами Казначейства России;</w:t>
      </w:r>
    </w:p>
    <w:p w:rsidR="0094236E" w:rsidRPr="00676844" w:rsidRDefault="0094236E" w:rsidP="0094236E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передача отчетности по налогам, сборам, страховым взносам и иным обязательным платежам в МРИ Федеральной налоговой службы;</w:t>
      </w:r>
    </w:p>
    <w:p w:rsidR="0094236E" w:rsidRPr="00676844" w:rsidRDefault="0094236E" w:rsidP="0094236E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передача отчетности по сведениям о количестве застрахованных лиц и сведений о периодах работы сотрудников персонифицированного учета в отделение Пенсионного фонда России;</w:t>
      </w:r>
    </w:p>
    <w:p w:rsidR="0094236E" w:rsidRPr="00676844" w:rsidRDefault="0094236E" w:rsidP="0094236E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передача бухгалтерской и другой отчетности в Министерство финансов Кировской области;</w:t>
      </w:r>
    </w:p>
    <w:p w:rsidR="0094236E" w:rsidRPr="00676844" w:rsidRDefault="0094236E" w:rsidP="0094236E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передача отчетности по страховым взносам  в региональное отделение Фонда социального страхования;</w:t>
      </w:r>
    </w:p>
    <w:p w:rsidR="0094236E" w:rsidRPr="00676844" w:rsidRDefault="0094236E" w:rsidP="0094236E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система электронного документооборота с банком   в личном кабинете «Sberbank_biznes_onlayn»;</w:t>
      </w:r>
    </w:p>
    <w:p w:rsidR="0094236E" w:rsidRPr="00676844" w:rsidRDefault="0094236E" w:rsidP="0094236E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размещение информации о деятельности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 xml:space="preserve"> на официальном сайте </w:t>
      </w:r>
      <w:r w:rsidRPr="00676844">
        <w:rPr>
          <w:sz w:val="24"/>
          <w:szCs w:val="24"/>
          <w:lang w:val="en-US"/>
        </w:rPr>
        <w:t>zakupki</w:t>
      </w:r>
      <w:r w:rsidRPr="00676844">
        <w:rPr>
          <w:sz w:val="24"/>
          <w:szCs w:val="24"/>
        </w:rPr>
        <w:t>.gov.ru;</w:t>
      </w:r>
    </w:p>
    <w:p w:rsidR="0094236E" w:rsidRPr="00676844" w:rsidRDefault="0094236E" w:rsidP="0094236E">
      <w:pPr>
        <w:pStyle w:val="HTML"/>
        <w:ind w:left="36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5.3.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5.4. В целях обеспечения сохранности электронных данных бухгалтерского учета и отчетности:</w:t>
      </w:r>
    </w:p>
    <w:p w:rsidR="0094236E" w:rsidRPr="00676844" w:rsidRDefault="0094236E" w:rsidP="0094236E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на </w:t>
      </w:r>
      <w:r w:rsidRPr="00F44626">
        <w:rPr>
          <w:sz w:val="24"/>
          <w:szCs w:val="24"/>
        </w:rPr>
        <w:t>сервере еженедельно</w:t>
      </w:r>
      <w:r w:rsidRPr="00676844">
        <w:rPr>
          <w:sz w:val="24"/>
          <w:szCs w:val="24"/>
        </w:rPr>
        <w:t xml:space="preserve"> производится сохранение резервных копий базы</w:t>
      </w:r>
      <w:r>
        <w:rPr>
          <w:sz w:val="24"/>
          <w:szCs w:val="24"/>
        </w:rPr>
        <w:t xml:space="preserve"> данных </w:t>
      </w:r>
      <w:r w:rsidRPr="00676844">
        <w:rPr>
          <w:rStyle w:val="fill"/>
          <w:sz w:val="24"/>
          <w:szCs w:val="24"/>
        </w:rPr>
        <w:t>«</w:t>
      </w:r>
      <w:r>
        <w:rPr>
          <w:rStyle w:val="fill"/>
          <w:sz w:val="24"/>
          <w:szCs w:val="24"/>
        </w:rPr>
        <w:t>Сметы Смарт</w:t>
      </w:r>
      <w:r w:rsidRPr="00676844">
        <w:rPr>
          <w:rStyle w:val="fill"/>
          <w:sz w:val="24"/>
          <w:szCs w:val="24"/>
        </w:rPr>
        <w:t>»</w:t>
      </w:r>
      <w:r>
        <w:rPr>
          <w:rStyle w:val="fill"/>
          <w:sz w:val="24"/>
          <w:szCs w:val="24"/>
        </w:rPr>
        <w:t>, «Зарплата-КС»</w:t>
      </w:r>
      <w:r w:rsidRPr="00676844">
        <w:rPr>
          <w:rStyle w:val="fill"/>
          <w:sz w:val="24"/>
          <w:szCs w:val="24"/>
        </w:rPr>
        <w:t>;</w:t>
      </w:r>
    </w:p>
    <w:p w:rsidR="0094236E" w:rsidRPr="00676844" w:rsidRDefault="0094236E" w:rsidP="0094236E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по итогам каждого календарного</w:t>
      </w:r>
      <w:r>
        <w:rPr>
          <w:sz w:val="24"/>
          <w:szCs w:val="24"/>
        </w:rPr>
        <w:t xml:space="preserve"> месяца бухгалтерские регистры, </w:t>
      </w:r>
      <w:r w:rsidRPr="00676844">
        <w:rPr>
          <w:sz w:val="24"/>
          <w:szCs w:val="24"/>
        </w:rPr>
        <w:t>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AC47A0">
        <w:rPr>
          <w:i/>
          <w:sz w:val="24"/>
          <w:szCs w:val="24"/>
        </w:rPr>
        <w:t>(Основание: пункт 19 инструкция Минфина России от 01.12.2010 № 157н)</w:t>
      </w:r>
    </w:p>
    <w:p w:rsidR="0094236E" w:rsidRPr="00AC47A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76844">
        <w:rPr>
          <w:b/>
          <w:bCs/>
          <w:sz w:val="24"/>
          <w:szCs w:val="24"/>
        </w:rPr>
        <w:t>6. Первичные и сводные учетные документы, бюджетные регистры и правила документооборота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6.1. Все документы по движению денежных средств принимаются к учету только при наличии подписи руководителя и главного бухгалтера.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6.2. При обработке учетной информации применяется автоматизированный учет по следующим блокам:</w:t>
      </w:r>
    </w:p>
    <w:p w:rsidR="0094236E" w:rsidRPr="00676844" w:rsidRDefault="0094236E" w:rsidP="0094236E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автоматизированный бюджетный учет </w:t>
      </w:r>
      <w:r w:rsidRPr="00676844">
        <w:rPr>
          <w:rStyle w:val="fill"/>
          <w:sz w:val="24"/>
          <w:szCs w:val="24"/>
        </w:rPr>
        <w:t>финансового управления</w:t>
      </w:r>
      <w:r w:rsidRPr="00676844">
        <w:rPr>
          <w:sz w:val="24"/>
          <w:szCs w:val="24"/>
        </w:rPr>
        <w:t xml:space="preserve"> как у получателя бюджетных средств, распорядителя бюджетных средств ведется с применением программы </w:t>
      </w:r>
      <w:r w:rsidRPr="00676844">
        <w:rPr>
          <w:rStyle w:val="fill"/>
          <w:sz w:val="24"/>
          <w:szCs w:val="24"/>
        </w:rPr>
        <w:t>«</w:t>
      </w:r>
      <w:r w:rsidRPr="00676844">
        <w:rPr>
          <w:i/>
          <w:iCs/>
          <w:sz w:val="24"/>
          <w:szCs w:val="24"/>
        </w:rPr>
        <w:t xml:space="preserve"> </w:t>
      </w:r>
      <w:r w:rsidRPr="00676844">
        <w:rPr>
          <w:rStyle w:val="fill"/>
          <w:sz w:val="24"/>
          <w:szCs w:val="24"/>
        </w:rPr>
        <w:t>Смета -</w:t>
      </w:r>
      <w:r>
        <w:rPr>
          <w:rStyle w:val="fill"/>
          <w:sz w:val="24"/>
          <w:szCs w:val="24"/>
        </w:rPr>
        <w:t xml:space="preserve"> </w:t>
      </w:r>
      <w:r w:rsidRPr="00676844">
        <w:rPr>
          <w:rStyle w:val="fill"/>
          <w:sz w:val="24"/>
          <w:szCs w:val="24"/>
        </w:rPr>
        <w:t>Смарт»</w:t>
      </w:r>
      <w:r w:rsidRPr="00676844">
        <w:rPr>
          <w:sz w:val="24"/>
          <w:szCs w:val="24"/>
        </w:rPr>
        <w:t xml:space="preserve">, </w:t>
      </w:r>
      <w:r w:rsidRPr="00676844">
        <w:rPr>
          <w:rStyle w:val="fill"/>
          <w:sz w:val="24"/>
          <w:szCs w:val="24"/>
        </w:rPr>
        <w:t>« Зарплата КС», «Бюджет</w:t>
      </w:r>
      <w:r>
        <w:rPr>
          <w:rStyle w:val="fill"/>
          <w:sz w:val="24"/>
          <w:szCs w:val="24"/>
        </w:rPr>
        <w:t xml:space="preserve"> </w:t>
      </w:r>
      <w:r w:rsidRPr="00676844">
        <w:rPr>
          <w:rStyle w:val="fill"/>
          <w:sz w:val="24"/>
          <w:szCs w:val="24"/>
        </w:rPr>
        <w:t>-</w:t>
      </w:r>
      <w:r>
        <w:rPr>
          <w:rStyle w:val="fill"/>
          <w:sz w:val="24"/>
          <w:szCs w:val="24"/>
        </w:rPr>
        <w:t xml:space="preserve"> </w:t>
      </w:r>
      <w:r w:rsidRPr="00676844">
        <w:rPr>
          <w:rStyle w:val="fill"/>
          <w:sz w:val="24"/>
          <w:szCs w:val="24"/>
        </w:rPr>
        <w:t>Смарт»</w:t>
      </w:r>
      <w:r w:rsidRPr="00676844">
        <w:rPr>
          <w:sz w:val="24"/>
          <w:szCs w:val="24"/>
        </w:rPr>
        <w:t>;</w:t>
      </w:r>
    </w:p>
    <w:p w:rsidR="0094236E" w:rsidRPr="00F44626" w:rsidRDefault="0094236E" w:rsidP="0094236E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свод годовой, квартальной бюджетной </w:t>
      </w:r>
      <w:r>
        <w:rPr>
          <w:sz w:val="24"/>
          <w:szCs w:val="24"/>
        </w:rPr>
        <w:t xml:space="preserve">отчетности ГРБС – с применением </w:t>
      </w:r>
      <w:r w:rsidRPr="00676844">
        <w:rPr>
          <w:sz w:val="24"/>
          <w:szCs w:val="24"/>
        </w:rPr>
        <w:t xml:space="preserve">программы </w:t>
      </w:r>
      <w:r w:rsidRPr="00676844">
        <w:rPr>
          <w:rStyle w:val="fill"/>
          <w:sz w:val="24"/>
          <w:szCs w:val="24"/>
        </w:rPr>
        <w:t>«</w:t>
      </w:r>
      <w:r w:rsidRPr="00F44626">
        <w:rPr>
          <w:rStyle w:val="fill"/>
          <w:sz w:val="24"/>
          <w:szCs w:val="24"/>
        </w:rPr>
        <w:t>Свод – Смарт»</w:t>
      </w:r>
      <w:r w:rsidRPr="00F44626">
        <w:rPr>
          <w:sz w:val="24"/>
          <w:szCs w:val="24"/>
        </w:rPr>
        <w:t>;</w:t>
      </w:r>
    </w:p>
    <w:p w:rsidR="0094236E" w:rsidRPr="00F44626" w:rsidRDefault="0094236E" w:rsidP="0094236E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4"/>
          <w:szCs w:val="24"/>
        </w:rPr>
      </w:pPr>
      <w:r w:rsidRPr="00F44626">
        <w:rPr>
          <w:sz w:val="24"/>
          <w:szCs w:val="24"/>
        </w:rPr>
        <w:t>информационный обмен документами с УФК по Кировской области  осуществляется в системе удаленного финансового документооборота (СУФД)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6.3. </w:t>
      </w:r>
      <w:r>
        <w:rPr>
          <w:rStyle w:val="fill"/>
          <w:sz w:val="24"/>
          <w:szCs w:val="24"/>
        </w:rPr>
        <w:t>Администрация поселения</w:t>
      </w:r>
      <w:r w:rsidRPr="00676844">
        <w:rPr>
          <w:rStyle w:val="fill"/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 использует унифицированные формы первичных документов, перечисленные в приложении 1 к приказу № 52н. При проведении хозяйственных операций, для оформления которых не предусмотрены типовые формы </w:t>
      </w:r>
      <w:r w:rsidRPr="00676844">
        <w:rPr>
          <w:sz w:val="24"/>
          <w:szCs w:val="24"/>
        </w:rPr>
        <w:lastRenderedPageBreak/>
        <w:t xml:space="preserve">первичных документов, используются самостоятельно разработанные формы. Образцы документов приведены в </w:t>
      </w:r>
      <w:r w:rsidRPr="00F44626">
        <w:rPr>
          <w:sz w:val="24"/>
          <w:szCs w:val="24"/>
        </w:rPr>
        <w:t>приложении 10.</w:t>
      </w:r>
    </w:p>
    <w:p w:rsidR="0094236E" w:rsidRPr="00B16B0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B16B00">
        <w:rPr>
          <w:i/>
          <w:sz w:val="24"/>
          <w:szCs w:val="24"/>
        </w:rPr>
        <w:t>(Основание: пункт 7 инструкция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6.4. Право подписи учетных документов предоставлено должностным лицам, перечисленным </w:t>
      </w:r>
      <w:r w:rsidRPr="00F44626">
        <w:rPr>
          <w:sz w:val="24"/>
          <w:szCs w:val="24"/>
        </w:rPr>
        <w:t>в приложении 11.</w:t>
      </w:r>
      <w:r w:rsidRPr="00676844">
        <w:rPr>
          <w:sz w:val="24"/>
          <w:szCs w:val="24"/>
        </w:rPr>
        <w:t xml:space="preserve">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6.5. </w:t>
      </w:r>
      <w:r>
        <w:rPr>
          <w:rStyle w:val="fill"/>
          <w:sz w:val="24"/>
          <w:szCs w:val="24"/>
        </w:rPr>
        <w:t>Администрация поселения</w:t>
      </w:r>
      <w:r w:rsidRPr="00676844">
        <w:rPr>
          <w:sz w:val="24"/>
          <w:szCs w:val="24"/>
        </w:rPr>
        <w:t xml:space="preserve"> использует унифицированные формы регистров бухучета, перечисленные </w:t>
      </w:r>
      <w:r w:rsidRPr="00473E7C">
        <w:rPr>
          <w:sz w:val="24"/>
          <w:szCs w:val="24"/>
        </w:rPr>
        <w:t>в приложении 3</w:t>
      </w:r>
      <w:r w:rsidRPr="00676844">
        <w:rPr>
          <w:sz w:val="24"/>
          <w:szCs w:val="24"/>
        </w:rPr>
        <w:t xml:space="preserve"> к приказу № 52н. При необходимости формы регистров, которые не унифицированы, разрабатываются самостоятельно. 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F44626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6.6. Порядок движения и обработки первичных учетных документов и отчетности регулируется графиком документооборота, приведенным в </w:t>
      </w:r>
      <w:r w:rsidRPr="00F44626">
        <w:rPr>
          <w:sz w:val="24"/>
          <w:szCs w:val="24"/>
        </w:rPr>
        <w:t xml:space="preserve">приложении 12.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44626">
        <w:rPr>
          <w:sz w:val="24"/>
          <w:szCs w:val="24"/>
        </w:rPr>
        <w:t xml:space="preserve">Контроль за соблюдением графика документооборота осуществляет </w:t>
      </w:r>
      <w:r>
        <w:rPr>
          <w:sz w:val="24"/>
          <w:szCs w:val="24"/>
        </w:rPr>
        <w:t>специалист 1 категории</w:t>
      </w:r>
      <w:r w:rsidRPr="00676844">
        <w:rPr>
          <w:sz w:val="24"/>
          <w:szCs w:val="24"/>
        </w:rPr>
        <w:t>, главный бухгалтер.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6.7. Журналы операций ведутся в соответствии с перечнем регистров бухучета получателя бюджетных средств, администратора доходов бюджета. Журналам операций по учету исполнения бюджетной сметы и администрированию поступлений и выбытий присваиваются номера </w:t>
      </w:r>
      <w:r w:rsidRPr="00F44626">
        <w:rPr>
          <w:sz w:val="24"/>
          <w:szCs w:val="24"/>
        </w:rPr>
        <w:t>согласно приложению 13.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Журналы операций подписываются главным бухгалтером.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На основании данных журналов операций  составляется  главная книга, Главная книга на бумажный носитель выводится еже</w:t>
      </w:r>
      <w:r>
        <w:rPr>
          <w:sz w:val="24"/>
          <w:szCs w:val="24"/>
        </w:rPr>
        <w:t>месячно</w:t>
      </w:r>
      <w:r w:rsidRPr="00676844">
        <w:rPr>
          <w:sz w:val="24"/>
          <w:szCs w:val="24"/>
        </w:rPr>
        <w:t>:</w:t>
      </w:r>
    </w:p>
    <w:p w:rsidR="0094236E" w:rsidRPr="00676844" w:rsidRDefault="0094236E" w:rsidP="0094236E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по учету у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 xml:space="preserve"> как получателя и распорядителя бюджетных средств, по учету администрируемых поступлений и выбытий, невыясненных поступлений.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6.8. Формирование регистров по приложению </w:t>
      </w:r>
      <w:r>
        <w:rPr>
          <w:sz w:val="24"/>
          <w:szCs w:val="24"/>
        </w:rPr>
        <w:t>1</w:t>
      </w:r>
      <w:r w:rsidRPr="00676844">
        <w:rPr>
          <w:sz w:val="24"/>
          <w:szCs w:val="24"/>
        </w:rPr>
        <w:t>3 к приказу № 52н бухучета осуществляется в следующем порядке: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– в регистрах в хронологическом порядке систематизируются первичные (сводные) </w:t>
      </w:r>
      <w:r w:rsidRPr="00676844">
        <w:rPr>
          <w:sz w:val="24"/>
          <w:szCs w:val="24"/>
        </w:rPr>
        <w:br/>
        <w:t>учетные документы (по датам совершения операций, дате принятия к учету первичного документа);</w:t>
      </w:r>
      <w:r w:rsidRPr="00676844">
        <w:rPr>
          <w:sz w:val="24"/>
          <w:szCs w:val="24"/>
        </w:rPr>
        <w:br/>
        <w:t>– журнал регистрации приходных и расходных ордеров составляется еже</w:t>
      </w:r>
      <w:r>
        <w:rPr>
          <w:sz w:val="24"/>
          <w:szCs w:val="24"/>
        </w:rPr>
        <w:t>годно</w:t>
      </w:r>
      <w:r w:rsidRPr="00676844">
        <w:rPr>
          <w:sz w:val="24"/>
          <w:szCs w:val="24"/>
        </w:rPr>
        <w:t xml:space="preserve">, в последний рабочий день </w:t>
      </w:r>
      <w:r>
        <w:rPr>
          <w:sz w:val="24"/>
          <w:szCs w:val="24"/>
        </w:rPr>
        <w:t>года</w:t>
      </w:r>
      <w:r w:rsidRPr="00676844">
        <w:rPr>
          <w:sz w:val="24"/>
          <w:szCs w:val="24"/>
        </w:rPr>
        <w:t>;–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выбытии;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месяца;– авансовые отчеты брошюруются в хронологическом порядке в последний день отчетного месяца;– журналы операций заполняются ежемесячно;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_ данные из журналов операций заносятся в главную книгу ежемесячно, на бумажный носитель выводится еже</w:t>
      </w:r>
      <w:r>
        <w:rPr>
          <w:sz w:val="24"/>
          <w:szCs w:val="24"/>
        </w:rPr>
        <w:t>месячно</w:t>
      </w:r>
      <w:r w:rsidRPr="00676844">
        <w:rPr>
          <w:sz w:val="24"/>
          <w:szCs w:val="24"/>
        </w:rPr>
        <w:t>; –  другие регистры, не указанные выше, заполняются по мере необходимости, если иное не установлено законодательством РФ.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   Периодичность  формирования регистров  бюджетного учета на бумажных носителях в условиях комплексной автоматизации бюджетного учета приведено в </w:t>
      </w:r>
      <w:r w:rsidRPr="00BD3C1B">
        <w:rPr>
          <w:sz w:val="24"/>
          <w:szCs w:val="24"/>
        </w:rPr>
        <w:t>приложении 14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lastRenderedPageBreak/>
        <w:t xml:space="preserve">    В табеле учета рабочего времени (ф.0504421) регистрируются фактические затраты рабочего времени. </w:t>
      </w:r>
      <w:r>
        <w:rPr>
          <w:sz w:val="24"/>
          <w:szCs w:val="24"/>
        </w:rPr>
        <w:t>Ответственным за ведение табеля для работников администрации является ведущий специалист, ведущий учет по кадрам.</w:t>
      </w:r>
      <w:r w:rsidRPr="00676844">
        <w:rPr>
          <w:sz w:val="24"/>
          <w:szCs w:val="24"/>
        </w:rPr>
        <w:t xml:space="preserve"> </w:t>
      </w:r>
    </w:p>
    <w:p w:rsidR="0094236E" w:rsidRPr="00B16B00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B16B00">
        <w:rPr>
          <w:i/>
          <w:sz w:val="24"/>
          <w:szCs w:val="24"/>
        </w:rPr>
        <w:t xml:space="preserve">(Основание: пункт 11 инструкция Минфина России от 01.12.2010 № 157н) 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6.9. При обнаружении в регистрах учета ошибок сотр</w:t>
      </w:r>
      <w:r>
        <w:rPr>
          <w:sz w:val="24"/>
          <w:szCs w:val="24"/>
        </w:rPr>
        <w:t>удник</w:t>
      </w:r>
      <w:r w:rsidRPr="00676844">
        <w:rPr>
          <w:sz w:val="24"/>
          <w:szCs w:val="24"/>
        </w:rPr>
        <w:t xml:space="preserve"> бухгалтерии анализируют ошибочные данные, вносят исправления в первичные документы и соответствующие базы данных. Исправления вносить с учетом следующих положений:</w:t>
      </w:r>
    </w:p>
    <w:p w:rsidR="0094236E" w:rsidRPr="00676844" w:rsidRDefault="0094236E" w:rsidP="0094236E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доначисления или снятие начислений исправлять за счет доходов и расходов текущего года дополнительной бухгалтерской записью или способом «красное сторно»;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6.10. Первичные и сводные учетные документы, бухгалтерские регистры составляются на бумажном носителе и заверены собственноручной подписью.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44626">
        <w:rPr>
          <w:sz w:val="24"/>
          <w:szCs w:val="24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  <w:r w:rsidRPr="00676844">
        <w:rPr>
          <w:sz w:val="24"/>
          <w:szCs w:val="24"/>
        </w:rPr>
        <w:t xml:space="preserve"> </w:t>
      </w:r>
    </w:p>
    <w:p w:rsidR="0094236E" w:rsidRPr="0013694C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13694C">
        <w:rPr>
          <w:i/>
          <w:sz w:val="24"/>
          <w:szCs w:val="24"/>
        </w:rPr>
        <w:t>(Основание: часть 5 статьи 9 Закона от 6 декабря 2011 г. № 402-ФЗ, пункты 7, 11 инструкция Минфина России от 01.12.2010 № 157н, Методические указания, утвержденные приказом Минфина России от 30 марта 2015 г. № 52н, статья 2 Закона от 6 апреля 2011 г. № 63-ФЗ)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377F62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6.11. Учетные документы, регистры бухучета и бухгалтерская (бюджетная) отчетность хранятся в течение сроков, устанавливаемых в соответствии с правилами ведения архивного дела, но не менее пяти </w:t>
      </w:r>
      <w:r w:rsidRPr="00377F62">
        <w:rPr>
          <w:sz w:val="24"/>
          <w:szCs w:val="24"/>
        </w:rPr>
        <w:t>лет.</w:t>
      </w:r>
      <w:r>
        <w:rPr>
          <w:sz w:val="24"/>
          <w:szCs w:val="24"/>
        </w:rPr>
        <w:t xml:space="preserve"> 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BD3C1B">
        <w:rPr>
          <w:sz w:val="24"/>
          <w:szCs w:val="24"/>
        </w:rPr>
        <w:t xml:space="preserve">По требованию другого юридического или физического лица, государственного органа </w:t>
      </w:r>
      <w:r>
        <w:rPr>
          <w:sz w:val="24"/>
          <w:szCs w:val="24"/>
        </w:rPr>
        <w:t>администрация поселения</w:t>
      </w:r>
      <w:r w:rsidRPr="00BD3C1B">
        <w:rPr>
          <w:sz w:val="24"/>
          <w:szCs w:val="24"/>
        </w:rPr>
        <w:t xml:space="preserve"> за свой счет изготавливает на бумажном носителе копии электронного первичного учетного документа, электронного регистра. Копии электронных документов на бумажном носителе заверяются подписью руководителя и печатью </w:t>
      </w:r>
      <w:r>
        <w:rPr>
          <w:sz w:val="24"/>
          <w:szCs w:val="24"/>
        </w:rPr>
        <w:t>администрации поселения</w:t>
      </w:r>
      <w:r w:rsidRPr="00BD3C1B">
        <w:rPr>
          <w:sz w:val="24"/>
          <w:szCs w:val="24"/>
        </w:rPr>
        <w:t>.</w:t>
      </w:r>
      <w:r w:rsidRPr="00676844">
        <w:rPr>
          <w:sz w:val="24"/>
          <w:szCs w:val="24"/>
        </w:rPr>
        <w:t xml:space="preserve"> </w:t>
      </w:r>
      <w:r w:rsidRPr="004B1749">
        <w:rPr>
          <w:i/>
          <w:sz w:val="24"/>
          <w:szCs w:val="24"/>
        </w:rPr>
        <w:t>(Основание: пункты 7, 11, 14 инструкция Минфина России от 01.12.2010 № 157н)</w:t>
      </w:r>
    </w:p>
    <w:p w:rsidR="0094236E" w:rsidRPr="004B1749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6.12. В деятельности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rStyle w:val="fill"/>
          <w:sz w:val="24"/>
          <w:szCs w:val="24"/>
        </w:rPr>
        <w:t xml:space="preserve"> </w:t>
      </w:r>
      <w:r w:rsidRPr="00676844">
        <w:rPr>
          <w:sz w:val="24"/>
          <w:szCs w:val="24"/>
        </w:rPr>
        <w:t xml:space="preserve"> используются следующие бланки строгой отчетности:</w:t>
      </w:r>
      <w:r w:rsidRPr="00676844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676844">
        <w:rPr>
          <w:sz w:val="24"/>
          <w:szCs w:val="24"/>
        </w:rPr>
        <w:t>бланки трудовых книжек и вкладышей к ним;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-квитанции формы 0504510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Учет бланков строгой отчетности ведется в книге учета бланков строгой отчетности ф.0504045.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Для учета,  хранения и выдачи бланков строгой отчетности в кассе </w:t>
      </w:r>
      <w:r>
        <w:rPr>
          <w:sz w:val="24"/>
          <w:szCs w:val="24"/>
        </w:rPr>
        <w:t>администрации поселения</w:t>
      </w:r>
      <w:r w:rsidRPr="00676844">
        <w:rPr>
          <w:sz w:val="24"/>
          <w:szCs w:val="24"/>
        </w:rPr>
        <w:t xml:space="preserve"> назначить специалиста </w:t>
      </w:r>
      <w:r>
        <w:rPr>
          <w:sz w:val="24"/>
          <w:szCs w:val="24"/>
        </w:rPr>
        <w:t>1 категории Дудину Глафиру Михаиловну</w:t>
      </w:r>
      <w:r w:rsidRPr="00676844">
        <w:rPr>
          <w:sz w:val="24"/>
          <w:szCs w:val="24"/>
        </w:rPr>
        <w:t>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    Назначить ответственным лицом за использование бланков строгой отчетности  специалиста </w:t>
      </w:r>
      <w:r>
        <w:rPr>
          <w:sz w:val="24"/>
          <w:szCs w:val="24"/>
        </w:rPr>
        <w:t>1 категории Дудину Глафиру Михаиловну</w:t>
      </w:r>
      <w:r w:rsidRPr="00676844">
        <w:rPr>
          <w:sz w:val="24"/>
          <w:szCs w:val="24"/>
        </w:rPr>
        <w:t>.</w:t>
      </w:r>
    </w:p>
    <w:p w:rsidR="0094236E" w:rsidRPr="009B55E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9B55E4">
        <w:rPr>
          <w:i/>
          <w:sz w:val="24"/>
          <w:szCs w:val="24"/>
        </w:rPr>
        <w:t>(Основание: пункт 337 инструкция Минфина России от 01.12.2010 № 157н)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76844">
        <w:rPr>
          <w:b/>
          <w:bCs/>
          <w:sz w:val="24"/>
          <w:szCs w:val="24"/>
        </w:rPr>
        <w:t>7. Порядок организации и обеспечения внутреннего финансового контроля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7.1. </w:t>
      </w:r>
      <w:r>
        <w:rPr>
          <w:rStyle w:val="fill"/>
          <w:sz w:val="24"/>
          <w:szCs w:val="24"/>
        </w:rPr>
        <w:t xml:space="preserve">Администрация поселения </w:t>
      </w:r>
      <w:r w:rsidRPr="00676844">
        <w:rPr>
          <w:rStyle w:val="fill"/>
          <w:sz w:val="24"/>
          <w:szCs w:val="24"/>
        </w:rPr>
        <w:t xml:space="preserve"> </w:t>
      </w:r>
      <w:r w:rsidRPr="00676844">
        <w:rPr>
          <w:sz w:val="24"/>
          <w:szCs w:val="24"/>
        </w:rPr>
        <w:t>осуществляет внутренний финансовый контроль направленный на:</w:t>
      </w:r>
    </w:p>
    <w:p w:rsidR="0094236E" w:rsidRPr="00676844" w:rsidRDefault="0094236E" w:rsidP="0094236E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lastRenderedPageBreak/>
        <w:t xml:space="preserve">соблюдение внутренних стандартов и процедур составления и исполнения бюджета по расходам, подготовку и организацию мер по повышению экономности и результативности использования бюджетных средств, составления бюджетной отчетности и ведения бюджетного учета </w:t>
      </w:r>
      <w:r>
        <w:rPr>
          <w:rStyle w:val="fill"/>
          <w:sz w:val="24"/>
          <w:szCs w:val="24"/>
        </w:rPr>
        <w:t>администрации поселения</w:t>
      </w:r>
      <w:r w:rsidRPr="00676844">
        <w:rPr>
          <w:rStyle w:val="fill"/>
          <w:sz w:val="24"/>
          <w:szCs w:val="24"/>
        </w:rPr>
        <w:t xml:space="preserve"> </w:t>
      </w:r>
      <w:r w:rsidRPr="00676844">
        <w:rPr>
          <w:sz w:val="24"/>
          <w:szCs w:val="24"/>
        </w:rPr>
        <w:t>(как распорядителя бюджетных средств);</w:t>
      </w:r>
    </w:p>
    <w:p w:rsidR="0094236E" w:rsidRPr="00676844" w:rsidRDefault="0094236E" w:rsidP="0094236E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соблюдение внутренних стандартов и процедур составления и исполнения бюджета по доходам, составления бюджетной отчетности и ведения бюджетного учета – как администратор доходов бюджета.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 xml:space="preserve">7.2. Внутренний финансовый контроль в </w:t>
      </w:r>
      <w:r>
        <w:rPr>
          <w:rStyle w:val="fill"/>
          <w:sz w:val="24"/>
          <w:szCs w:val="24"/>
        </w:rPr>
        <w:t xml:space="preserve">администрации поселения </w:t>
      </w:r>
      <w:r w:rsidRPr="00676844">
        <w:rPr>
          <w:sz w:val="24"/>
          <w:szCs w:val="24"/>
        </w:rPr>
        <w:t>осуществляет в ходе своей деятельности в рамках своих полномочий:</w:t>
      </w:r>
    </w:p>
    <w:p w:rsidR="0094236E" w:rsidRDefault="0094236E" w:rsidP="0094236E">
      <w:pPr>
        <w:pStyle w:val="HTML"/>
        <w:numPr>
          <w:ilvl w:val="0"/>
          <w:numId w:val="11"/>
        </w:numPr>
        <w:tabs>
          <w:tab w:val="clear" w:pos="720"/>
        </w:tabs>
        <w:jc w:val="both"/>
        <w:rPr>
          <w:sz w:val="24"/>
          <w:szCs w:val="24"/>
        </w:rPr>
      </w:pPr>
      <w:r w:rsidRPr="00676844">
        <w:rPr>
          <w:sz w:val="24"/>
          <w:szCs w:val="24"/>
        </w:rPr>
        <w:t>главный бухгалтер;</w:t>
      </w:r>
    </w:p>
    <w:p w:rsidR="0094236E" w:rsidRPr="00676844" w:rsidRDefault="0094236E" w:rsidP="0094236E">
      <w:pPr>
        <w:pStyle w:val="HTML"/>
        <w:numPr>
          <w:ilvl w:val="0"/>
          <w:numId w:val="11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сельского поселения.</w:t>
      </w:r>
    </w:p>
    <w:p w:rsidR="0094236E" w:rsidRPr="00A94AD7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 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76844">
        <w:rPr>
          <w:b/>
          <w:bCs/>
          <w:sz w:val="24"/>
          <w:szCs w:val="24"/>
        </w:rPr>
        <w:t>8. Бюджетная отчетность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76844">
        <w:rPr>
          <w:sz w:val="24"/>
          <w:szCs w:val="24"/>
        </w:rPr>
        <w:t>8.1. Бюджетная отчетность (в т. ч. по администрированию доходов бюджета)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России от 28 декабря 2010 г. № 191н). Бюджетная отчетность представляется главному распорядителю бюджетных средств в установленные им сроки.</w:t>
      </w:r>
    </w:p>
    <w:p w:rsidR="0094236E" w:rsidRPr="00676844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4236E" w:rsidRDefault="0094236E" w:rsidP="00942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76844">
        <w:rPr>
          <w:sz w:val="24"/>
          <w:szCs w:val="24"/>
        </w:rPr>
        <w:t>8.2. Бюджетная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 пояснительной записки (ф. 0503160).</w:t>
      </w:r>
      <w:r w:rsidRPr="00676844">
        <w:rPr>
          <w:sz w:val="24"/>
          <w:szCs w:val="24"/>
        </w:rPr>
        <w:br/>
      </w:r>
      <w:r w:rsidRPr="00456198">
        <w:rPr>
          <w:i/>
          <w:sz w:val="24"/>
          <w:szCs w:val="24"/>
        </w:rPr>
        <w:t>(Основание: пункт 3 инструкция Минфина России от 01.12.2010 № 157н) </w:t>
      </w:r>
    </w:p>
    <w:p w:rsidR="0094236E" w:rsidRDefault="0094236E" w:rsidP="009423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4236E" w:rsidRDefault="0094236E" w:rsidP="009423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4236E" w:rsidRDefault="0094236E" w:rsidP="009423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4236E" w:rsidRDefault="0094236E" w:rsidP="009423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4236E" w:rsidRDefault="0094236E" w:rsidP="009423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4236E" w:rsidRDefault="0094236E" w:rsidP="009423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94236E" w:rsidRPr="00324991" w:rsidRDefault="0094236E" w:rsidP="0094236E">
      <w:pPr>
        <w:pStyle w:val="ConsPlusTitle"/>
        <w:widowControl/>
        <w:rPr>
          <w:lang w:val="ru-RU"/>
        </w:rPr>
      </w:pP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86D"/>
    <w:multiLevelType w:val="multilevel"/>
    <w:tmpl w:val="A04E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52EB0"/>
    <w:multiLevelType w:val="multilevel"/>
    <w:tmpl w:val="8F22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F5D64"/>
    <w:multiLevelType w:val="multilevel"/>
    <w:tmpl w:val="222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81063"/>
    <w:multiLevelType w:val="multilevel"/>
    <w:tmpl w:val="8CE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91B82"/>
    <w:multiLevelType w:val="multilevel"/>
    <w:tmpl w:val="03E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913A2"/>
    <w:multiLevelType w:val="multilevel"/>
    <w:tmpl w:val="A5F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D2486"/>
    <w:multiLevelType w:val="multilevel"/>
    <w:tmpl w:val="DBCC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16962"/>
    <w:multiLevelType w:val="multilevel"/>
    <w:tmpl w:val="2752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D6CDA"/>
    <w:multiLevelType w:val="multilevel"/>
    <w:tmpl w:val="7646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22A6E"/>
    <w:multiLevelType w:val="multilevel"/>
    <w:tmpl w:val="040E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F0903"/>
    <w:multiLevelType w:val="multilevel"/>
    <w:tmpl w:val="993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4236E"/>
    <w:rsid w:val="003712D2"/>
    <w:rsid w:val="0094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6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ConsPlusNormal">
    <w:name w:val="ConsPlusNormal"/>
    <w:rsid w:val="00942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942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4236E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94236E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character" w:customStyle="1" w:styleId="fill">
    <w:name w:val="fill"/>
    <w:rsid w:val="0094236E"/>
    <w:rPr>
      <w:b/>
      <w:bCs/>
      <w:i/>
      <w:iCs/>
      <w:color w:val="FF0000"/>
    </w:rPr>
  </w:style>
  <w:style w:type="paragraph" w:customStyle="1" w:styleId="Default">
    <w:name w:val="Default"/>
    <w:rsid w:val="00942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2459CA8668AD5078DF265C5D888A6F922C1B39E00131D36F0A6D2A888E99C24B3F65166D498C10Y5pDE" TargetMode="External"/><Relationship Id="rId5" Type="http://schemas.openxmlformats.org/officeDocument/2006/relationships/hyperlink" Target="consultantplus://offline/ref=782459CA8668AD5078DF265C5D888A6F922C1B39E00131D36F0A6D2A888E99C24B3F65166D488C14Y5p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7749</Words>
  <Characters>44173</Characters>
  <Application>Microsoft Office Word</Application>
  <DocSecurity>0</DocSecurity>
  <Lines>368</Lines>
  <Paragraphs>103</Paragraphs>
  <ScaleCrop>false</ScaleCrop>
  <Company>1</Company>
  <LinksUpToDate>false</LinksUpToDate>
  <CharactersWithSpaces>51819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2019-12-10T05:00:00Z</dcterms:created>
  <dcterms:modified xsi:type="dcterms:W3CDTF">2019-12-10T05:01:00Z</dcterms:modified>
</cp:coreProperties>
</file>