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76" w:rsidRPr="00AD0D03" w:rsidRDefault="00A55176" w:rsidP="00A551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D03">
        <w:rPr>
          <w:rFonts w:ascii="Times New Roman" w:hAnsi="Times New Roman" w:cs="Times New Roman"/>
          <w:b/>
          <w:sz w:val="24"/>
          <w:szCs w:val="24"/>
        </w:rPr>
        <w:t>ГОСТОВСКАЯ СЕЛЬСКАЯ ДУМА</w:t>
      </w:r>
    </w:p>
    <w:p w:rsidR="00A55176" w:rsidRPr="00AD0D03" w:rsidRDefault="00A55176" w:rsidP="00A551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D03">
        <w:rPr>
          <w:rFonts w:ascii="Times New Roman" w:hAnsi="Times New Roman" w:cs="Times New Roman"/>
          <w:b/>
          <w:sz w:val="24"/>
          <w:szCs w:val="24"/>
        </w:rPr>
        <w:t>Шабалинского района Кировской области</w:t>
      </w:r>
    </w:p>
    <w:p w:rsidR="00A55176" w:rsidRPr="00AD0D03" w:rsidRDefault="00A55176" w:rsidP="00A551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D03">
        <w:rPr>
          <w:rFonts w:ascii="Times New Roman" w:hAnsi="Times New Roman" w:cs="Times New Roman"/>
          <w:b/>
          <w:sz w:val="24"/>
          <w:szCs w:val="24"/>
        </w:rPr>
        <w:t>третьего созыва</w:t>
      </w:r>
    </w:p>
    <w:p w:rsidR="00A55176" w:rsidRPr="00AD0D03" w:rsidRDefault="00A55176" w:rsidP="00A551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176" w:rsidRPr="00AD0D03" w:rsidRDefault="00A55176" w:rsidP="00A551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D0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55176" w:rsidRPr="00AD0D03" w:rsidRDefault="00A55176" w:rsidP="00A551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176" w:rsidRPr="00AD0D03" w:rsidRDefault="00A55176" w:rsidP="00A5517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Pr="00AD0D03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мая 2016г. №31/1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56</w:t>
      </w:r>
    </w:p>
    <w:p w:rsidR="00A55176" w:rsidRPr="00AD0D03" w:rsidRDefault="00A55176" w:rsidP="00A551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D03">
        <w:rPr>
          <w:rFonts w:ascii="Times New Roman" w:hAnsi="Times New Roman" w:cs="Times New Roman"/>
          <w:b/>
          <w:sz w:val="24"/>
          <w:szCs w:val="24"/>
        </w:rPr>
        <w:t>п. Гостовский</w:t>
      </w:r>
    </w:p>
    <w:p w:rsidR="00A55176" w:rsidRDefault="00A55176" w:rsidP="00A551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176" w:rsidRDefault="00A55176" w:rsidP="00A551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176" w:rsidRDefault="00A55176" w:rsidP="00A551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программы комплексного развития</w:t>
      </w:r>
    </w:p>
    <w:p w:rsidR="00A55176" w:rsidRDefault="00A55176" w:rsidP="00A551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 коммунальной инфраструктуры</w:t>
      </w:r>
    </w:p>
    <w:p w:rsidR="00A55176" w:rsidRDefault="00A55176" w:rsidP="00A551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Гостовского сельского поселения на 2016-2025гг.</w:t>
      </w:r>
    </w:p>
    <w:p w:rsidR="00A55176" w:rsidRDefault="00A55176" w:rsidP="00A551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5176" w:rsidRDefault="00A55176" w:rsidP="00A5517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ч.3 ст., п. 22 ч. 1 ст. 8 Устава муниципального образования гостовское сельское поселение Шабалинского района Кировской области 14 Федерального закона от 06.10.2003 года № 131-ФЗ «Об общих принципах организации местного самоуправления в Российской Федерации», в соответствии с требованиями ч. 5.1. ст.26 Градостроительного Кодекса Российской федерации, Гостовская сельская Дума РЕШИЛА:</w:t>
      </w:r>
      <w:proofErr w:type="gramEnd"/>
    </w:p>
    <w:p w:rsidR="00A55176" w:rsidRDefault="00A55176" w:rsidP="00A5517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A55176" w:rsidRDefault="00A55176" w:rsidP="00A551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1.Утвердить «Программу комплексного развития систем коммунальной инфраструктуры на 2016-2025 гг.».</w:t>
      </w:r>
    </w:p>
    <w:p w:rsidR="00A55176" w:rsidRDefault="00A55176" w:rsidP="00A551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Опубликовать данное решение в Сборнике нормативно- правовых актов местного самоуправления муниципального образования Гостовское сельское поселение Шабалинского района Кировской области.</w:t>
      </w:r>
    </w:p>
    <w:p w:rsidR="00A55176" w:rsidRDefault="00A55176" w:rsidP="00A5517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данного решения возложить на главу администрации Гостовского сельского поселения Сивкову Л.А.</w:t>
      </w:r>
    </w:p>
    <w:p w:rsidR="00A55176" w:rsidRDefault="00A55176" w:rsidP="00A551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5176" w:rsidRDefault="00A55176" w:rsidP="00A551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5176" w:rsidRDefault="00A55176" w:rsidP="00A551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5176" w:rsidRPr="009B129F" w:rsidRDefault="00A55176" w:rsidP="00A551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Л.А.Сивкова</w:t>
      </w:r>
    </w:p>
    <w:p w:rsidR="00A55176" w:rsidRDefault="00A55176" w:rsidP="00A551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176" w:rsidRDefault="00A55176" w:rsidP="00A551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176" w:rsidRDefault="00A55176" w:rsidP="00A551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176" w:rsidRDefault="00A55176" w:rsidP="00A551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176" w:rsidRDefault="00A55176" w:rsidP="00A551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176" w:rsidRDefault="00A55176" w:rsidP="00A551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176" w:rsidRDefault="00A55176" w:rsidP="00A551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176" w:rsidRDefault="00A55176" w:rsidP="00A551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176" w:rsidRDefault="00A55176" w:rsidP="00A551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176" w:rsidRDefault="00A55176" w:rsidP="00A551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176" w:rsidRDefault="00A55176" w:rsidP="00A551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176" w:rsidRDefault="00A55176" w:rsidP="00A551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176" w:rsidRDefault="00A55176" w:rsidP="00A551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176" w:rsidRDefault="00A55176" w:rsidP="00A551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176" w:rsidRDefault="00A55176" w:rsidP="00A551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176" w:rsidRDefault="00A55176" w:rsidP="00A551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176" w:rsidRDefault="00A55176" w:rsidP="00A551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176" w:rsidRDefault="00A55176" w:rsidP="00A551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176" w:rsidRPr="00AD0D03" w:rsidRDefault="00A55176" w:rsidP="00A551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555436"/>
    <w:p w:rsidR="00A55176" w:rsidRDefault="00A55176"/>
    <w:tbl>
      <w:tblPr>
        <w:tblW w:w="10654" w:type="dxa"/>
        <w:tblLook w:val="01E0"/>
      </w:tblPr>
      <w:tblGrid>
        <w:gridCol w:w="5868"/>
        <w:gridCol w:w="4786"/>
      </w:tblGrid>
      <w:tr w:rsidR="00A55176" w:rsidRPr="00A55176" w:rsidTr="00381E54">
        <w:tc>
          <w:tcPr>
            <w:tcW w:w="5868" w:type="dxa"/>
          </w:tcPr>
          <w:p w:rsidR="00A55176" w:rsidRPr="00A55176" w:rsidRDefault="00A55176" w:rsidP="00381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55176" w:rsidRPr="00A55176" w:rsidRDefault="00A55176" w:rsidP="00381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176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</w:tc>
      </w:tr>
      <w:tr w:rsidR="00A55176" w:rsidRPr="00A55176" w:rsidTr="00381E54">
        <w:tc>
          <w:tcPr>
            <w:tcW w:w="5868" w:type="dxa"/>
          </w:tcPr>
          <w:p w:rsidR="00A55176" w:rsidRPr="00A55176" w:rsidRDefault="00A55176" w:rsidP="00381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55176" w:rsidRPr="00A55176" w:rsidRDefault="00A55176" w:rsidP="00381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176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</w:t>
            </w:r>
          </w:p>
          <w:p w:rsidR="00A55176" w:rsidRPr="00A55176" w:rsidRDefault="00A55176" w:rsidP="00381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176">
              <w:rPr>
                <w:rFonts w:ascii="Times New Roman" w:hAnsi="Times New Roman" w:cs="Times New Roman"/>
                <w:sz w:val="28"/>
                <w:szCs w:val="28"/>
              </w:rPr>
              <w:t>Гостовской сельской Думы</w:t>
            </w:r>
          </w:p>
          <w:p w:rsidR="00A55176" w:rsidRPr="00A55176" w:rsidRDefault="00A55176" w:rsidP="00381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176">
              <w:rPr>
                <w:rFonts w:ascii="Times New Roman" w:hAnsi="Times New Roman" w:cs="Times New Roman"/>
                <w:sz w:val="28"/>
                <w:szCs w:val="28"/>
              </w:rPr>
              <w:t xml:space="preserve">от                   №  </w:t>
            </w:r>
          </w:p>
        </w:tc>
      </w:tr>
    </w:tbl>
    <w:p w:rsidR="00A55176" w:rsidRPr="00A55176" w:rsidRDefault="00A55176" w:rsidP="00A55176">
      <w:pPr>
        <w:rPr>
          <w:rFonts w:ascii="Times New Roman" w:hAnsi="Times New Roman" w:cs="Times New Roman"/>
          <w:sz w:val="28"/>
          <w:szCs w:val="28"/>
        </w:rPr>
      </w:pPr>
    </w:p>
    <w:p w:rsidR="00A55176" w:rsidRPr="00A55176" w:rsidRDefault="00A55176" w:rsidP="00A55176">
      <w:pPr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55176" w:rsidRPr="00A55176" w:rsidRDefault="00A55176" w:rsidP="00A55176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55176" w:rsidRPr="00A55176" w:rsidRDefault="00A55176" w:rsidP="00A55176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A55176" w:rsidRPr="00A55176" w:rsidRDefault="00A55176" w:rsidP="00A55176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A55176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ПРОГРАММА</w:t>
      </w:r>
    </w:p>
    <w:p w:rsidR="00A55176" w:rsidRPr="00A55176" w:rsidRDefault="00A55176" w:rsidP="00A55176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A55176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«КОМПЛЕКСНОЕ РАЗВИТИЕ СИСТЕМЫ КОММУНАЛЬНОЙ  ИНФРАСТРУКТУРЫ</w:t>
      </w:r>
      <w:r w:rsidRPr="00A55176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br/>
        <w:t xml:space="preserve"> на 2016-2025 годы </w:t>
      </w:r>
    </w:p>
    <w:p w:rsidR="00A55176" w:rsidRPr="00A55176" w:rsidRDefault="00A55176" w:rsidP="00A55176">
      <w:pPr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A55176" w:rsidRPr="00A55176" w:rsidRDefault="00A55176" w:rsidP="00A55176">
      <w:pPr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A55176" w:rsidRPr="00A55176" w:rsidRDefault="00A55176" w:rsidP="00A55176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A55176" w:rsidRPr="00A55176" w:rsidRDefault="00A55176" w:rsidP="00A55176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A55176" w:rsidRPr="00A55176" w:rsidRDefault="00A55176" w:rsidP="00A55176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A55176" w:rsidRPr="00A55176" w:rsidRDefault="00A55176" w:rsidP="00A55176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A55176" w:rsidRDefault="00A55176" w:rsidP="00A55176">
      <w:pPr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A55176" w:rsidRDefault="00A55176" w:rsidP="00A55176">
      <w:pPr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A55176" w:rsidRDefault="00A55176" w:rsidP="00A55176">
      <w:pPr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A55176" w:rsidRDefault="00A55176" w:rsidP="00A55176">
      <w:pPr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A55176" w:rsidRDefault="00A55176" w:rsidP="00A55176">
      <w:pPr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A55176" w:rsidRPr="00A55176" w:rsidRDefault="00A55176" w:rsidP="00A55176">
      <w:pPr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A55176" w:rsidRDefault="00A55176" w:rsidP="00A55176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55176">
        <w:rPr>
          <w:rFonts w:ascii="Times New Roman" w:eastAsia="MS Mincho" w:hAnsi="Times New Roman" w:cs="Times New Roman"/>
          <w:sz w:val="28"/>
          <w:szCs w:val="28"/>
          <w:lang w:eastAsia="ja-JP"/>
        </w:rPr>
        <w:t>п</w:t>
      </w:r>
      <w:proofErr w:type="gramStart"/>
      <w:r w:rsidRPr="00A55176">
        <w:rPr>
          <w:rFonts w:ascii="Times New Roman" w:eastAsia="MS Mincho" w:hAnsi="Times New Roman" w:cs="Times New Roman"/>
          <w:sz w:val="28"/>
          <w:szCs w:val="28"/>
          <w:lang w:eastAsia="ja-JP"/>
        </w:rPr>
        <w:t>.Г</w:t>
      </w:r>
      <w:proofErr w:type="gramEnd"/>
      <w:r w:rsidRPr="00A55176">
        <w:rPr>
          <w:rFonts w:ascii="Times New Roman" w:eastAsia="MS Mincho" w:hAnsi="Times New Roman" w:cs="Times New Roman"/>
          <w:sz w:val="28"/>
          <w:szCs w:val="28"/>
          <w:lang w:eastAsia="ja-JP"/>
        </w:rPr>
        <w:t>остовский  2016</w:t>
      </w:r>
    </w:p>
    <w:p w:rsidR="00A55176" w:rsidRPr="00A55176" w:rsidRDefault="00A55176" w:rsidP="00A55176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55176" w:rsidRPr="00A55176" w:rsidRDefault="00A55176" w:rsidP="00A551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176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A55176" w:rsidRPr="00A55176" w:rsidRDefault="00A55176" w:rsidP="00A551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176">
        <w:rPr>
          <w:rFonts w:ascii="Times New Roman" w:hAnsi="Times New Roman" w:cs="Times New Roman"/>
          <w:b/>
          <w:sz w:val="24"/>
          <w:szCs w:val="24"/>
        </w:rPr>
        <w:t>Программы «Комплексное развитие систем коммунальной инфраструктуры</w:t>
      </w:r>
    </w:p>
    <w:p w:rsidR="00A55176" w:rsidRPr="00A55176" w:rsidRDefault="00A55176" w:rsidP="00A551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176">
        <w:rPr>
          <w:rFonts w:ascii="Times New Roman" w:hAnsi="Times New Roman" w:cs="Times New Roman"/>
          <w:b/>
          <w:sz w:val="24"/>
          <w:szCs w:val="24"/>
        </w:rPr>
        <w:t>Гостовского сельского поселения Шабалинского района Кировской области</w:t>
      </w:r>
    </w:p>
    <w:p w:rsidR="00A55176" w:rsidRPr="00A55176" w:rsidRDefault="00A55176" w:rsidP="00A551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176">
        <w:rPr>
          <w:rFonts w:ascii="Times New Roman" w:hAnsi="Times New Roman" w:cs="Times New Roman"/>
          <w:b/>
          <w:sz w:val="24"/>
          <w:szCs w:val="24"/>
        </w:rPr>
        <w:t>на 2016-2025 годы »</w:t>
      </w:r>
    </w:p>
    <w:p w:rsidR="00A55176" w:rsidRPr="00A55176" w:rsidRDefault="00A55176" w:rsidP="00A5517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6403"/>
      </w:tblGrid>
      <w:tr w:rsidR="00A55176" w:rsidRPr="00A55176" w:rsidTr="00381E5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6" w:rsidRPr="00A55176" w:rsidRDefault="00A55176" w:rsidP="00381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                         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6" w:rsidRPr="00A55176" w:rsidRDefault="00A55176" w:rsidP="00381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«Комплексное развитие систем коммунальной инфраструктуры Гостовского сельского поселения Шабалинского района Кировской области на 2016-2020 годы»                                                   </w:t>
            </w:r>
          </w:p>
        </w:tc>
      </w:tr>
      <w:tr w:rsidR="00A55176" w:rsidRPr="00A55176" w:rsidTr="00381E5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6" w:rsidRPr="00A55176" w:rsidRDefault="00A55176" w:rsidP="00381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Федеральный </w:t>
            </w:r>
            <w:hyperlink r:id="rId4" w:history="1">
              <w:r w:rsidRPr="00A5517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закон</w:t>
              </w:r>
            </w:hyperlink>
            <w:r w:rsidRPr="00A5517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Федеральный </w:t>
            </w:r>
            <w:hyperlink r:id="rId5" w:history="1">
              <w:r w:rsidRPr="00A5517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закон</w:t>
              </w:r>
            </w:hyperlink>
            <w:r w:rsidRPr="00A5517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N 210-ФЗ от 30.12.2004 "Об основах регулирования тарифов организаций коммунального комплекса".</w:t>
            </w:r>
          </w:p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Федеральный </w:t>
            </w:r>
            <w:hyperlink r:id="rId6" w:history="1">
              <w:r w:rsidRPr="00A5517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закон</w:t>
              </w:r>
            </w:hyperlink>
            <w:r w:rsidRPr="00A5517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от 27.07.2010 N 190-ФЗ "О теплоснабжении";</w:t>
            </w:r>
          </w:p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Федеральный </w:t>
            </w:r>
            <w:hyperlink r:id="rId7" w:history="1">
              <w:r w:rsidRPr="00A5517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закон</w:t>
              </w:r>
            </w:hyperlink>
            <w:r w:rsidRPr="00A5517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от 07.12.2011 N 416-ФЗ "О водоснабжении и водоотведении";</w:t>
            </w:r>
          </w:p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Федеральный </w:t>
            </w:r>
            <w:hyperlink r:id="rId8" w:history="1">
              <w:r w:rsidRPr="00A5517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закон</w:t>
              </w:r>
            </w:hyperlink>
            <w:r w:rsidRPr="00A5517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от 23.11.2009 N 261-ФЗ "Об энергосбережении и повышении энергетической эффективности и о внесении изменений в отдельные законодательные акты Российской Федерации";</w:t>
            </w:r>
          </w:p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Градостроительный </w:t>
            </w:r>
            <w:hyperlink r:id="rId9" w:history="1">
              <w:r w:rsidRPr="00A5517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кодекс</w:t>
              </w:r>
            </w:hyperlink>
            <w:r w:rsidRPr="00A5517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Российской Федерации;</w:t>
            </w:r>
          </w:p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5517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Приказ</w:t>
              </w:r>
            </w:hyperlink>
            <w:r w:rsidRPr="00A5517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Минрегионразвития РФ от 06.05.2011 N 204 "О разработке </w:t>
            </w:r>
            <w:proofErr w:type="gramStart"/>
            <w:r w:rsidRPr="00A5517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программ комплексного развития систем коммунальной инфраструктуры муниципальных образований</w:t>
            </w:r>
            <w:proofErr w:type="gramEnd"/>
            <w:r w:rsidRPr="00A5517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";</w:t>
            </w:r>
          </w:p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Постановление Правительства РФ от 14 июня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55176">
                <w:rPr>
                  <w:rStyle w:val="a4"/>
                  <w:rFonts w:ascii="Times New Roman" w:hAnsi="Times New Roman" w:cs="Times New Roman"/>
                  <w:i w:val="0"/>
                  <w:sz w:val="24"/>
                  <w:szCs w:val="24"/>
                </w:rPr>
                <w:t>2013 г</w:t>
              </w:r>
            </w:smartTag>
            <w:r w:rsidRPr="00A5517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. N 502 "Об утверждении требований к программам комплексного развития систем коммунальной инфраструктуры поселений, городских округов"</w:t>
            </w:r>
          </w:p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5517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Приказ</w:t>
              </w:r>
            </w:hyperlink>
            <w:r w:rsidRPr="00A5517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Минрегионразвития РФ от 1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55176">
                <w:rPr>
                  <w:rStyle w:val="a4"/>
                  <w:rFonts w:ascii="Times New Roman" w:hAnsi="Times New Roman" w:cs="Times New Roman"/>
                  <w:i w:val="0"/>
                  <w:sz w:val="24"/>
                  <w:szCs w:val="24"/>
                </w:rPr>
                <w:t>2013 г</w:t>
              </w:r>
            </w:smartTag>
            <w:r w:rsidRPr="00A5517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. N 359/ГС «Об утверждении методических рекомендаций по разработке программ комплексного развития систем </w:t>
            </w:r>
            <w:r w:rsidRPr="00A5517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коммунальной инфраструктуры поселений, городских округов»</w:t>
            </w:r>
          </w:p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Генеральный план Гостовского сельского поселения.</w:t>
            </w:r>
          </w:p>
        </w:tc>
      </w:tr>
      <w:tr w:rsidR="00A55176" w:rsidRPr="00A55176" w:rsidTr="00381E5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6" w:rsidRPr="00A55176" w:rsidRDefault="00A55176" w:rsidP="00381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Заказчик   Программы  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6" w:rsidRPr="00A55176" w:rsidRDefault="00A55176" w:rsidP="00381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sz w:val="24"/>
                <w:szCs w:val="24"/>
              </w:rPr>
              <w:t>Администрация Гостовского сельского поселения</w:t>
            </w:r>
          </w:p>
        </w:tc>
      </w:tr>
      <w:tr w:rsidR="00A55176" w:rsidRPr="00A55176" w:rsidTr="00381E5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6" w:rsidRPr="00A55176" w:rsidRDefault="00A55176" w:rsidP="00381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Разработчик Программы</w:t>
            </w:r>
          </w:p>
          <w:p w:rsidR="00A55176" w:rsidRPr="00A55176" w:rsidRDefault="00A55176" w:rsidP="00381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6" w:rsidRPr="00A55176" w:rsidRDefault="00A55176" w:rsidP="00381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sz w:val="24"/>
                <w:szCs w:val="24"/>
              </w:rPr>
              <w:t>Администрация Гостовского сельского поселения</w:t>
            </w:r>
          </w:p>
        </w:tc>
      </w:tr>
      <w:tr w:rsidR="00A55176" w:rsidRPr="00A55176" w:rsidTr="00381E5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6" w:rsidRPr="00A55176" w:rsidRDefault="00A55176" w:rsidP="00381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176" w:rsidRPr="00A55176" w:rsidRDefault="00A55176" w:rsidP="00381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 и задачи Программы                                         </w:t>
            </w:r>
          </w:p>
          <w:p w:rsidR="00A55176" w:rsidRPr="00A55176" w:rsidRDefault="00A55176" w:rsidP="00381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Создание комплекса условий для проживания населения, отвечающих стандартам качества и благоприятной жизненной среды;</w:t>
            </w:r>
          </w:p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 снижение расходов на эксплуатацию и ремонт коммунальной инфраструктуры;</w:t>
            </w:r>
          </w:p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 устойчивое развитие жилищно-коммунального хозяйства, повышение надежности систем;</w:t>
            </w:r>
          </w:p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 повышение качества предоставляемых коммунальных услуг;</w:t>
            </w:r>
          </w:p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 привлечение инвестиций в развитие коммунальной инфраструктуры поселения;</w:t>
            </w:r>
          </w:p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 улучшение состояния окружающей среды, экологическая безопасность развития Гостовского сельского поселения Шабалинского района Кировской области</w:t>
            </w:r>
          </w:p>
        </w:tc>
      </w:tr>
      <w:tr w:rsidR="00A55176" w:rsidRPr="00A55176" w:rsidTr="00381E54">
        <w:trPr>
          <w:trHeight w:val="70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6" w:rsidRPr="00A55176" w:rsidRDefault="00A55176" w:rsidP="00381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Сроки реализации Программы                                </w:t>
            </w:r>
          </w:p>
          <w:p w:rsidR="00A55176" w:rsidRPr="00A55176" w:rsidRDefault="00A55176" w:rsidP="00381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6" w:rsidRPr="00A55176" w:rsidRDefault="00A55176" w:rsidP="00381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sz w:val="24"/>
                <w:szCs w:val="24"/>
              </w:rPr>
              <w:t xml:space="preserve">2016 – 2020 годы </w:t>
            </w:r>
          </w:p>
        </w:tc>
      </w:tr>
      <w:tr w:rsidR="00A55176" w:rsidRPr="00A55176" w:rsidTr="00381E54">
        <w:trPr>
          <w:trHeight w:val="70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6" w:rsidRPr="00A55176" w:rsidRDefault="00A55176" w:rsidP="00381E54">
            <w:pPr>
              <w:pStyle w:val="msonospacing0"/>
              <w:rPr>
                <w:b/>
              </w:rPr>
            </w:pPr>
            <w:r w:rsidRPr="00A55176">
              <w:rPr>
                <w:rStyle w:val="a4"/>
                <w:b/>
                <w:i w:val="0"/>
              </w:rPr>
              <w:t>Целевые индикаторы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Целевыми индикаторами являются:</w:t>
            </w:r>
          </w:p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 количество введенных в действие инженерных сетей;</w:t>
            </w:r>
          </w:p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 численность населения, имеющего доступ к услугам</w:t>
            </w:r>
          </w:p>
        </w:tc>
      </w:tr>
      <w:tr w:rsidR="00A55176" w:rsidRPr="00A55176" w:rsidTr="00381E5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6" w:rsidRPr="00A55176" w:rsidRDefault="00A55176" w:rsidP="00381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176" w:rsidRPr="00A55176" w:rsidRDefault="00A55176" w:rsidP="00381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b/>
                <w:sz w:val="24"/>
                <w:szCs w:val="24"/>
              </w:rPr>
              <w:t>Объемы и источники</w:t>
            </w:r>
          </w:p>
          <w:p w:rsidR="00A55176" w:rsidRPr="00A55176" w:rsidRDefault="00A55176" w:rsidP="00381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финансирования Программы                         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6" w:rsidRPr="00A55176" w:rsidRDefault="00A55176" w:rsidP="00381E54">
            <w:pPr>
              <w:pStyle w:val="msonospacing0"/>
            </w:pPr>
            <w:r w:rsidRPr="00A55176">
              <w:rPr>
                <w:rStyle w:val="a4"/>
                <w:i w:val="0"/>
              </w:rPr>
              <w:t>Источник финансирования - средства бюджетов всех уровней и тарифы, инвестиции.</w:t>
            </w:r>
          </w:p>
          <w:p w:rsidR="00A55176" w:rsidRPr="00A55176" w:rsidRDefault="00A55176" w:rsidP="00381E54">
            <w:pPr>
              <w:pStyle w:val="msonospacing0"/>
            </w:pPr>
            <w:r w:rsidRPr="00A55176">
              <w:rPr>
                <w:rStyle w:val="a4"/>
                <w:i w:val="0"/>
              </w:rPr>
              <w:t xml:space="preserve">Объемы финансирования мероприятий, предусмотренные Программой, носят прогнозный характер и подлежат ежегодному уточнению при принятии бюджетов всех уровней и утверждении комплекса мероприятий на соответствующий год. Предложения об объемах финансирования Программы на соответствующий год за счет средств бюджета муниципального образования - </w:t>
            </w:r>
            <w:r w:rsidRPr="00A55176">
              <w:rPr>
                <w:rStyle w:val="a4"/>
                <w:i w:val="0"/>
              </w:rPr>
              <w:lastRenderedPageBreak/>
              <w:t>Гостовское сельское поселение Шабалинского района Кировской области вносятся вместе с проектом бюджета на соответствующий финансовый год и на плановый период. На реализацию программы могут быть направлены субсидии из областного бюджета на реализацию муниципальных программ модернизации коммунального комплекса</w:t>
            </w:r>
          </w:p>
        </w:tc>
      </w:tr>
      <w:tr w:rsidR="00A55176" w:rsidRPr="00A55176" w:rsidTr="00381E5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6" w:rsidRPr="00A55176" w:rsidRDefault="00A55176" w:rsidP="00381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 результаты реализации Программы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- Повышение </w:t>
            </w:r>
            <w:proofErr w:type="gramStart"/>
            <w:r w:rsidRPr="00A5517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надежности работы системы коммунальной инфраструктуры поселения</w:t>
            </w:r>
            <w:proofErr w:type="gramEnd"/>
            <w:r w:rsidRPr="00A5517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;</w:t>
            </w:r>
          </w:p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 снижение эксплуатационных затрат;</w:t>
            </w:r>
          </w:p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 устранение причин возникновения аварийных ситуаций, угрожающих жизнедеятельности человека;</w:t>
            </w:r>
          </w:p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 улучшение экологического состояния окружающей среды;</w:t>
            </w:r>
          </w:p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 обеспечение бесперебойного снабжения электрической энергией населения и объектов инфраструктуры;</w:t>
            </w:r>
          </w:p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 повышение надежности и качества теплоснабжения;</w:t>
            </w:r>
          </w:p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 повышение надежности водоснабжения и водоотведения;</w:t>
            </w:r>
          </w:p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 повышение экологической безопасности;</w:t>
            </w:r>
          </w:p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 улучшение санитарного состояния территории сельского поселения;</w:t>
            </w:r>
          </w:p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 улучшение экологической обстановки в сельском поселении</w:t>
            </w:r>
          </w:p>
        </w:tc>
      </w:tr>
    </w:tbl>
    <w:p w:rsidR="00A55176" w:rsidRPr="00A55176" w:rsidRDefault="00A55176" w:rsidP="00A55176">
      <w:pPr>
        <w:pStyle w:val="ConsNormal"/>
        <w:spacing w:before="60"/>
        <w:ind w:firstLine="450"/>
        <w:jc w:val="both"/>
        <w:rPr>
          <w:rFonts w:ascii="Times New Roman" w:hAnsi="Times New Roman"/>
          <w:sz w:val="24"/>
          <w:szCs w:val="24"/>
        </w:rPr>
      </w:pPr>
    </w:p>
    <w:p w:rsidR="00A55176" w:rsidRPr="00A55176" w:rsidRDefault="00A55176" w:rsidP="00A55176">
      <w:pPr>
        <w:pStyle w:val="ConsNormal"/>
        <w:spacing w:before="60"/>
        <w:ind w:firstLine="450"/>
        <w:jc w:val="center"/>
        <w:rPr>
          <w:rFonts w:ascii="Times New Roman" w:hAnsi="Times New Roman"/>
          <w:b/>
          <w:sz w:val="24"/>
          <w:szCs w:val="24"/>
        </w:rPr>
      </w:pPr>
      <w:r w:rsidRPr="00A55176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A55176" w:rsidRPr="00A55176" w:rsidRDefault="00A55176" w:rsidP="00A55176">
      <w:pPr>
        <w:pStyle w:val="ConsNormal"/>
        <w:spacing w:before="60"/>
        <w:ind w:firstLine="450"/>
        <w:jc w:val="both"/>
        <w:rPr>
          <w:rFonts w:ascii="Times New Roman" w:hAnsi="Times New Roman"/>
          <w:sz w:val="24"/>
          <w:szCs w:val="24"/>
        </w:rPr>
      </w:pPr>
    </w:p>
    <w:p w:rsidR="00A55176" w:rsidRPr="00A55176" w:rsidRDefault="00A55176" w:rsidP="00A55176">
      <w:pPr>
        <w:pStyle w:val="ConsNormal"/>
        <w:spacing w:before="60"/>
        <w:ind w:firstLine="45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5176">
        <w:rPr>
          <w:rFonts w:ascii="Times New Roman" w:hAnsi="Times New Roman"/>
          <w:sz w:val="24"/>
          <w:szCs w:val="24"/>
        </w:rPr>
        <w:t xml:space="preserve">В состав Гостовского сельского поселения  входят следующие населенные пункты: деревня Большая </w:t>
      </w:r>
      <w:proofErr w:type="spellStart"/>
      <w:r w:rsidRPr="00A55176">
        <w:rPr>
          <w:rFonts w:ascii="Times New Roman" w:hAnsi="Times New Roman"/>
          <w:sz w:val="24"/>
          <w:szCs w:val="24"/>
        </w:rPr>
        <w:t>Крутенка</w:t>
      </w:r>
      <w:proofErr w:type="spellEnd"/>
      <w:r w:rsidRPr="00A55176">
        <w:rPr>
          <w:rFonts w:ascii="Times New Roman" w:hAnsi="Times New Roman"/>
          <w:sz w:val="24"/>
          <w:szCs w:val="24"/>
        </w:rPr>
        <w:t xml:space="preserve">, деревня Вороны, деревня Гостовская, поселок Гостовский, деревня </w:t>
      </w:r>
      <w:proofErr w:type="spellStart"/>
      <w:r w:rsidRPr="00A55176">
        <w:rPr>
          <w:rFonts w:ascii="Times New Roman" w:hAnsi="Times New Roman"/>
          <w:sz w:val="24"/>
          <w:szCs w:val="24"/>
        </w:rPr>
        <w:t>Жирново</w:t>
      </w:r>
      <w:proofErr w:type="spellEnd"/>
      <w:r w:rsidRPr="00A55176">
        <w:rPr>
          <w:rFonts w:ascii="Times New Roman" w:hAnsi="Times New Roman"/>
          <w:sz w:val="24"/>
          <w:szCs w:val="24"/>
        </w:rPr>
        <w:t xml:space="preserve">, деревня </w:t>
      </w:r>
      <w:proofErr w:type="spellStart"/>
      <w:r w:rsidRPr="00A55176">
        <w:rPr>
          <w:rFonts w:ascii="Times New Roman" w:hAnsi="Times New Roman"/>
          <w:sz w:val="24"/>
          <w:szCs w:val="24"/>
        </w:rPr>
        <w:t>Зотовцы</w:t>
      </w:r>
      <w:proofErr w:type="spellEnd"/>
      <w:r w:rsidRPr="00A55176">
        <w:rPr>
          <w:rFonts w:ascii="Times New Roman" w:hAnsi="Times New Roman"/>
          <w:sz w:val="24"/>
          <w:szCs w:val="24"/>
        </w:rPr>
        <w:t xml:space="preserve">, деревня </w:t>
      </w:r>
      <w:proofErr w:type="spellStart"/>
      <w:r w:rsidRPr="00A55176">
        <w:rPr>
          <w:rFonts w:ascii="Times New Roman" w:hAnsi="Times New Roman"/>
          <w:sz w:val="24"/>
          <w:szCs w:val="24"/>
        </w:rPr>
        <w:t>Какшинское</w:t>
      </w:r>
      <w:proofErr w:type="spellEnd"/>
      <w:r w:rsidRPr="00A55176">
        <w:rPr>
          <w:rFonts w:ascii="Times New Roman" w:hAnsi="Times New Roman"/>
          <w:sz w:val="24"/>
          <w:szCs w:val="24"/>
        </w:rPr>
        <w:t xml:space="preserve">, деревня Коврижные, деревня </w:t>
      </w:r>
      <w:proofErr w:type="spellStart"/>
      <w:r w:rsidRPr="00A55176">
        <w:rPr>
          <w:rFonts w:ascii="Times New Roman" w:hAnsi="Times New Roman"/>
          <w:sz w:val="24"/>
          <w:szCs w:val="24"/>
        </w:rPr>
        <w:t>Кожино</w:t>
      </w:r>
      <w:proofErr w:type="spellEnd"/>
      <w:r w:rsidRPr="00A55176">
        <w:rPr>
          <w:rFonts w:ascii="Times New Roman" w:hAnsi="Times New Roman"/>
          <w:sz w:val="24"/>
          <w:szCs w:val="24"/>
        </w:rPr>
        <w:t xml:space="preserve">, село </w:t>
      </w:r>
      <w:proofErr w:type="spellStart"/>
      <w:r w:rsidRPr="00A55176">
        <w:rPr>
          <w:rFonts w:ascii="Times New Roman" w:hAnsi="Times New Roman"/>
          <w:sz w:val="24"/>
          <w:szCs w:val="24"/>
        </w:rPr>
        <w:t>Колосово</w:t>
      </w:r>
      <w:proofErr w:type="spellEnd"/>
      <w:r w:rsidRPr="00A55176">
        <w:rPr>
          <w:rFonts w:ascii="Times New Roman" w:hAnsi="Times New Roman"/>
          <w:sz w:val="24"/>
          <w:szCs w:val="24"/>
        </w:rPr>
        <w:t xml:space="preserve">, деревня Красная Поляна, поселок </w:t>
      </w:r>
      <w:proofErr w:type="spellStart"/>
      <w:r w:rsidRPr="00A55176">
        <w:rPr>
          <w:rFonts w:ascii="Times New Roman" w:hAnsi="Times New Roman"/>
          <w:sz w:val="24"/>
          <w:szCs w:val="24"/>
        </w:rPr>
        <w:t>Крутенский</w:t>
      </w:r>
      <w:proofErr w:type="spellEnd"/>
      <w:r w:rsidRPr="00A55176">
        <w:rPr>
          <w:rFonts w:ascii="Times New Roman" w:hAnsi="Times New Roman"/>
          <w:sz w:val="24"/>
          <w:szCs w:val="24"/>
        </w:rPr>
        <w:t xml:space="preserve">, поселок </w:t>
      </w:r>
      <w:proofErr w:type="spellStart"/>
      <w:r w:rsidRPr="00A55176">
        <w:rPr>
          <w:rFonts w:ascii="Times New Roman" w:hAnsi="Times New Roman"/>
          <w:sz w:val="24"/>
          <w:szCs w:val="24"/>
        </w:rPr>
        <w:t>Легпром</w:t>
      </w:r>
      <w:proofErr w:type="spellEnd"/>
      <w:r w:rsidRPr="00A55176">
        <w:rPr>
          <w:rFonts w:ascii="Times New Roman" w:hAnsi="Times New Roman"/>
          <w:sz w:val="24"/>
          <w:szCs w:val="24"/>
        </w:rPr>
        <w:t xml:space="preserve">, деревня Малые </w:t>
      </w:r>
      <w:proofErr w:type="spellStart"/>
      <w:r w:rsidRPr="00A55176">
        <w:rPr>
          <w:rFonts w:ascii="Times New Roman" w:hAnsi="Times New Roman"/>
          <w:sz w:val="24"/>
          <w:szCs w:val="24"/>
        </w:rPr>
        <w:t>Первуши</w:t>
      </w:r>
      <w:proofErr w:type="spellEnd"/>
      <w:r w:rsidRPr="00A55176">
        <w:rPr>
          <w:rFonts w:ascii="Times New Roman" w:hAnsi="Times New Roman"/>
          <w:sz w:val="24"/>
          <w:szCs w:val="24"/>
        </w:rPr>
        <w:t xml:space="preserve">, ж.д. разъезд Метил, село Николаевское, деревня </w:t>
      </w:r>
      <w:proofErr w:type="spellStart"/>
      <w:r w:rsidRPr="00A55176">
        <w:rPr>
          <w:rFonts w:ascii="Times New Roman" w:hAnsi="Times New Roman"/>
          <w:sz w:val="24"/>
          <w:szCs w:val="24"/>
        </w:rPr>
        <w:t>Новожилы</w:t>
      </w:r>
      <w:proofErr w:type="spellEnd"/>
      <w:r w:rsidRPr="00A55176">
        <w:rPr>
          <w:rFonts w:ascii="Times New Roman" w:hAnsi="Times New Roman"/>
          <w:sz w:val="24"/>
          <w:szCs w:val="24"/>
        </w:rPr>
        <w:t xml:space="preserve">, деревня Новые </w:t>
      </w:r>
      <w:proofErr w:type="spellStart"/>
      <w:r w:rsidRPr="00A55176">
        <w:rPr>
          <w:rFonts w:ascii="Times New Roman" w:hAnsi="Times New Roman"/>
          <w:sz w:val="24"/>
          <w:szCs w:val="24"/>
        </w:rPr>
        <w:t>Антропы</w:t>
      </w:r>
      <w:proofErr w:type="spellEnd"/>
      <w:r w:rsidRPr="00A55176">
        <w:rPr>
          <w:rFonts w:ascii="Times New Roman" w:hAnsi="Times New Roman"/>
          <w:sz w:val="24"/>
          <w:szCs w:val="24"/>
        </w:rPr>
        <w:t xml:space="preserve">, деревня </w:t>
      </w:r>
      <w:proofErr w:type="spellStart"/>
      <w:r w:rsidRPr="00A55176">
        <w:rPr>
          <w:rFonts w:ascii="Times New Roman" w:hAnsi="Times New Roman"/>
          <w:sz w:val="24"/>
          <w:szCs w:val="24"/>
        </w:rPr>
        <w:t>Панихины</w:t>
      </w:r>
      <w:proofErr w:type="spellEnd"/>
      <w:r w:rsidRPr="00A55176">
        <w:rPr>
          <w:rFonts w:ascii="Times New Roman" w:hAnsi="Times New Roman"/>
          <w:sz w:val="24"/>
          <w:szCs w:val="24"/>
        </w:rPr>
        <w:t xml:space="preserve">, деревня </w:t>
      </w:r>
      <w:proofErr w:type="spellStart"/>
      <w:r w:rsidRPr="00A55176">
        <w:rPr>
          <w:rFonts w:ascii="Times New Roman" w:hAnsi="Times New Roman"/>
          <w:sz w:val="24"/>
          <w:szCs w:val="24"/>
        </w:rPr>
        <w:t>Перегорящево</w:t>
      </w:r>
      <w:proofErr w:type="spellEnd"/>
      <w:r w:rsidRPr="00A55176">
        <w:rPr>
          <w:rFonts w:ascii="Times New Roman" w:hAnsi="Times New Roman"/>
          <w:sz w:val="24"/>
          <w:szCs w:val="24"/>
        </w:rPr>
        <w:t xml:space="preserve">, деревня </w:t>
      </w:r>
      <w:proofErr w:type="spellStart"/>
      <w:r w:rsidRPr="00A55176">
        <w:rPr>
          <w:rFonts w:ascii="Times New Roman" w:hAnsi="Times New Roman"/>
          <w:sz w:val="24"/>
          <w:szCs w:val="24"/>
        </w:rPr>
        <w:t>Пестовка</w:t>
      </w:r>
      <w:proofErr w:type="spellEnd"/>
      <w:r w:rsidRPr="00A55176">
        <w:rPr>
          <w:rFonts w:ascii="Times New Roman" w:hAnsi="Times New Roman"/>
          <w:sz w:val="24"/>
          <w:szCs w:val="24"/>
        </w:rPr>
        <w:t>, деревня Петровское, деревня</w:t>
      </w:r>
      <w:proofErr w:type="gramEnd"/>
      <w:r w:rsidRPr="00A55176">
        <w:rPr>
          <w:rFonts w:ascii="Times New Roman" w:hAnsi="Times New Roman"/>
          <w:sz w:val="24"/>
          <w:szCs w:val="24"/>
        </w:rPr>
        <w:t xml:space="preserve"> Поляки, село </w:t>
      </w:r>
      <w:proofErr w:type="spellStart"/>
      <w:r w:rsidRPr="00A55176">
        <w:rPr>
          <w:rFonts w:ascii="Times New Roman" w:hAnsi="Times New Roman"/>
          <w:sz w:val="24"/>
          <w:szCs w:val="24"/>
        </w:rPr>
        <w:t>Прокопьевское</w:t>
      </w:r>
      <w:proofErr w:type="spellEnd"/>
      <w:r w:rsidRPr="00A55176">
        <w:rPr>
          <w:rFonts w:ascii="Times New Roman" w:hAnsi="Times New Roman"/>
          <w:sz w:val="24"/>
          <w:szCs w:val="24"/>
        </w:rPr>
        <w:t xml:space="preserve">, деревня Старые </w:t>
      </w:r>
      <w:proofErr w:type="spellStart"/>
      <w:r w:rsidRPr="00A55176">
        <w:rPr>
          <w:rFonts w:ascii="Times New Roman" w:hAnsi="Times New Roman"/>
          <w:sz w:val="24"/>
          <w:szCs w:val="24"/>
        </w:rPr>
        <w:t>Антропы</w:t>
      </w:r>
      <w:proofErr w:type="spellEnd"/>
      <w:r w:rsidRPr="00A55176">
        <w:rPr>
          <w:rFonts w:ascii="Times New Roman" w:hAnsi="Times New Roman"/>
          <w:sz w:val="24"/>
          <w:szCs w:val="24"/>
        </w:rPr>
        <w:t xml:space="preserve">, поселок Супротивный, деревня </w:t>
      </w:r>
      <w:proofErr w:type="spellStart"/>
      <w:r w:rsidRPr="00A55176">
        <w:rPr>
          <w:rFonts w:ascii="Times New Roman" w:hAnsi="Times New Roman"/>
          <w:sz w:val="24"/>
          <w:szCs w:val="24"/>
        </w:rPr>
        <w:t>Тойлиха</w:t>
      </w:r>
      <w:proofErr w:type="spellEnd"/>
      <w:r w:rsidRPr="00A55176">
        <w:rPr>
          <w:rFonts w:ascii="Times New Roman" w:hAnsi="Times New Roman"/>
          <w:sz w:val="24"/>
          <w:szCs w:val="24"/>
        </w:rPr>
        <w:t xml:space="preserve">, деревня Цветы, деревня </w:t>
      </w:r>
      <w:proofErr w:type="spellStart"/>
      <w:r w:rsidRPr="00A55176">
        <w:rPr>
          <w:rFonts w:ascii="Times New Roman" w:hAnsi="Times New Roman"/>
          <w:sz w:val="24"/>
          <w:szCs w:val="24"/>
        </w:rPr>
        <w:t>Шабалиха</w:t>
      </w:r>
      <w:proofErr w:type="spellEnd"/>
      <w:r w:rsidRPr="00A55176">
        <w:rPr>
          <w:rFonts w:ascii="Times New Roman" w:hAnsi="Times New Roman"/>
          <w:sz w:val="24"/>
          <w:szCs w:val="24"/>
        </w:rPr>
        <w:t xml:space="preserve">, поселок </w:t>
      </w:r>
      <w:proofErr w:type="spellStart"/>
      <w:r w:rsidRPr="00A55176">
        <w:rPr>
          <w:rFonts w:ascii="Times New Roman" w:hAnsi="Times New Roman"/>
          <w:sz w:val="24"/>
          <w:szCs w:val="24"/>
        </w:rPr>
        <w:t>Шохорда</w:t>
      </w:r>
      <w:proofErr w:type="spellEnd"/>
      <w:r w:rsidRPr="00A55176">
        <w:rPr>
          <w:rFonts w:ascii="Times New Roman" w:hAnsi="Times New Roman"/>
          <w:sz w:val="24"/>
          <w:szCs w:val="24"/>
        </w:rPr>
        <w:t xml:space="preserve">, деревня </w:t>
      </w:r>
      <w:proofErr w:type="spellStart"/>
      <w:r w:rsidRPr="00A55176">
        <w:rPr>
          <w:rFonts w:ascii="Times New Roman" w:hAnsi="Times New Roman"/>
          <w:sz w:val="24"/>
          <w:szCs w:val="24"/>
        </w:rPr>
        <w:t>Юмаки</w:t>
      </w:r>
      <w:proofErr w:type="spellEnd"/>
      <w:r w:rsidRPr="00A55176">
        <w:rPr>
          <w:rFonts w:ascii="Times New Roman" w:hAnsi="Times New Roman"/>
          <w:sz w:val="24"/>
          <w:szCs w:val="24"/>
        </w:rPr>
        <w:t xml:space="preserve">, деревня Юрьевцы. </w:t>
      </w:r>
    </w:p>
    <w:p w:rsidR="00A55176" w:rsidRPr="00A55176" w:rsidRDefault="00A55176" w:rsidP="00A55176">
      <w:pPr>
        <w:pStyle w:val="a6"/>
        <w:jc w:val="both"/>
      </w:pPr>
      <w:r w:rsidRPr="00A55176">
        <w:t xml:space="preserve"> Территорию Гостовского сельского поселения составляют земли вышеуказанных населенных пунктов, прилегающие к ним земли общего пользования, рекреационные зоны, земли, необходимые для развития поселения,  и другие земли в границах Гостовского сельского поселения независимо от форм собственности и  целевого  назначения  согласно  данным  государственного  земельного кадастра.  Общая  площадь территории Гостовского сельского поселения составляет  1178 </w:t>
      </w:r>
      <w:r w:rsidRPr="00A55176">
        <w:lastRenderedPageBreak/>
        <w:t>квадратных километров. Административным центром Гостовского сельского поселения является поселок Гостовский.</w:t>
      </w:r>
    </w:p>
    <w:p w:rsidR="00A55176" w:rsidRPr="00A55176" w:rsidRDefault="00A55176" w:rsidP="00A55176">
      <w:pPr>
        <w:pStyle w:val="a6"/>
        <w:jc w:val="both"/>
      </w:pPr>
      <w:r w:rsidRPr="00A55176">
        <w:t>Гостовское сельское поселение входит в состав западной агроклиматической зоны Кировской области. Климат умеренно теплый и влажный. Продолжительность вегетационного периода составляет 157-163 дня, период активного роста равен 116-120 дней. Обеспеченность осадками в вегетационный период неравномерная. Суховейные явления наблюдаются почти ежегодно, в течение 13-18 дней за вегетационный период. Средняя температура  в январе -14,5</w:t>
      </w:r>
      <w:proofErr w:type="gramStart"/>
      <w:r w:rsidRPr="00A55176">
        <w:t xml:space="preserve"> С</w:t>
      </w:r>
      <w:proofErr w:type="gramEnd"/>
      <w:r w:rsidRPr="00A55176">
        <w:t xml:space="preserve">, в июле + 19,5С, Толщина снежного покрова 50-60см., средняя глубина промерзания почвы 55-65 см, но в суровые зимы или с ранними сильными морозами глубина промерзания 100-105см. </w:t>
      </w:r>
    </w:p>
    <w:p w:rsidR="00A55176" w:rsidRPr="00A55176" w:rsidRDefault="00A55176" w:rsidP="00A55176">
      <w:pPr>
        <w:pStyle w:val="a6"/>
        <w:jc w:val="both"/>
      </w:pPr>
      <w:r w:rsidRPr="00A55176">
        <w:t>В Гостовском сельском поселении проживают 1131 человек</w:t>
      </w:r>
    </w:p>
    <w:p w:rsidR="00A55176" w:rsidRPr="00A55176" w:rsidRDefault="00A55176" w:rsidP="00A551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176">
        <w:rPr>
          <w:rFonts w:ascii="Times New Roman" w:hAnsi="Times New Roman" w:cs="Times New Roman"/>
          <w:b/>
          <w:sz w:val="24"/>
          <w:szCs w:val="24"/>
        </w:rPr>
        <w:t>НАСЕЛЕНИЕ на 01.01.2016</w:t>
      </w:r>
    </w:p>
    <w:p w:rsidR="00A55176" w:rsidRPr="00A55176" w:rsidRDefault="00A55176" w:rsidP="00A551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8"/>
        <w:gridCol w:w="3194"/>
      </w:tblGrid>
      <w:tr w:rsidR="00A55176" w:rsidRPr="00A55176" w:rsidTr="00381E54">
        <w:tc>
          <w:tcPr>
            <w:tcW w:w="5000" w:type="pct"/>
            <w:gridSpan w:val="2"/>
          </w:tcPr>
          <w:p w:rsidR="00A55176" w:rsidRPr="00A55176" w:rsidRDefault="00A55176" w:rsidP="00381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населенные пункты</w:t>
            </w:r>
          </w:p>
        </w:tc>
      </w:tr>
      <w:tr w:rsidR="00A55176" w:rsidRPr="00A55176" w:rsidTr="00381E54">
        <w:tc>
          <w:tcPr>
            <w:tcW w:w="2498" w:type="pct"/>
          </w:tcPr>
          <w:p w:rsidR="00A55176" w:rsidRPr="00A55176" w:rsidRDefault="00A55176" w:rsidP="00381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502" w:type="pct"/>
          </w:tcPr>
          <w:p w:rsidR="00A55176" w:rsidRPr="00A55176" w:rsidRDefault="00A55176" w:rsidP="00381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жителей</w:t>
            </w:r>
          </w:p>
        </w:tc>
      </w:tr>
      <w:tr w:rsidR="00A55176" w:rsidRPr="00A55176" w:rsidTr="00381E54">
        <w:tc>
          <w:tcPr>
            <w:tcW w:w="2498" w:type="pct"/>
          </w:tcPr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sz w:val="24"/>
                <w:szCs w:val="24"/>
              </w:rPr>
              <w:t>п. Гостовский</w:t>
            </w:r>
          </w:p>
        </w:tc>
        <w:tc>
          <w:tcPr>
            <w:tcW w:w="2502" w:type="pct"/>
          </w:tcPr>
          <w:p w:rsidR="00A55176" w:rsidRPr="00A55176" w:rsidRDefault="00A55176" w:rsidP="0038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</w:tr>
      <w:tr w:rsidR="00A55176" w:rsidRPr="00A55176" w:rsidTr="00381E54">
        <w:tc>
          <w:tcPr>
            <w:tcW w:w="2498" w:type="pct"/>
          </w:tcPr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sz w:val="24"/>
                <w:szCs w:val="24"/>
              </w:rPr>
              <w:t>д. Гостовская</w:t>
            </w:r>
          </w:p>
        </w:tc>
        <w:tc>
          <w:tcPr>
            <w:tcW w:w="2502" w:type="pct"/>
          </w:tcPr>
          <w:p w:rsidR="00A55176" w:rsidRPr="00A55176" w:rsidRDefault="00A55176" w:rsidP="0038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55176" w:rsidRPr="00A55176" w:rsidTr="00381E54">
        <w:tc>
          <w:tcPr>
            <w:tcW w:w="2498" w:type="pct"/>
          </w:tcPr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5517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A551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5176">
              <w:rPr>
                <w:rFonts w:ascii="Times New Roman" w:hAnsi="Times New Roman" w:cs="Times New Roman"/>
                <w:sz w:val="24"/>
                <w:szCs w:val="24"/>
              </w:rPr>
              <w:t>Паляны</w:t>
            </w:r>
            <w:proofErr w:type="spellEnd"/>
          </w:p>
        </w:tc>
        <w:tc>
          <w:tcPr>
            <w:tcW w:w="2502" w:type="pct"/>
          </w:tcPr>
          <w:p w:rsidR="00A55176" w:rsidRPr="00A55176" w:rsidRDefault="00A55176" w:rsidP="0038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5176" w:rsidRPr="00A55176" w:rsidTr="00381E54">
        <w:tc>
          <w:tcPr>
            <w:tcW w:w="2498" w:type="pct"/>
          </w:tcPr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A55176">
              <w:rPr>
                <w:rFonts w:ascii="Times New Roman" w:hAnsi="Times New Roman" w:cs="Times New Roman"/>
                <w:sz w:val="24"/>
                <w:szCs w:val="24"/>
              </w:rPr>
              <w:t>Легпром</w:t>
            </w:r>
            <w:proofErr w:type="spellEnd"/>
          </w:p>
        </w:tc>
        <w:tc>
          <w:tcPr>
            <w:tcW w:w="2502" w:type="pct"/>
          </w:tcPr>
          <w:p w:rsidR="00A55176" w:rsidRPr="00A55176" w:rsidRDefault="00A55176" w:rsidP="0038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176" w:rsidRPr="00A55176" w:rsidTr="00381E54">
        <w:tc>
          <w:tcPr>
            <w:tcW w:w="2498" w:type="pct"/>
          </w:tcPr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sz w:val="24"/>
                <w:szCs w:val="24"/>
              </w:rPr>
              <w:t xml:space="preserve">д. М. </w:t>
            </w:r>
            <w:proofErr w:type="spellStart"/>
            <w:r w:rsidRPr="00A55176">
              <w:rPr>
                <w:rFonts w:ascii="Times New Roman" w:hAnsi="Times New Roman" w:cs="Times New Roman"/>
                <w:sz w:val="24"/>
                <w:szCs w:val="24"/>
              </w:rPr>
              <w:t>Первуши</w:t>
            </w:r>
            <w:proofErr w:type="spellEnd"/>
          </w:p>
        </w:tc>
        <w:tc>
          <w:tcPr>
            <w:tcW w:w="2502" w:type="pct"/>
          </w:tcPr>
          <w:p w:rsidR="00A55176" w:rsidRPr="00A55176" w:rsidRDefault="00A55176" w:rsidP="0038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5176" w:rsidRPr="00A55176" w:rsidTr="00381E54">
        <w:tc>
          <w:tcPr>
            <w:tcW w:w="2498" w:type="pct"/>
          </w:tcPr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gramStart"/>
            <w:r w:rsidRPr="00A5517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55176">
              <w:rPr>
                <w:rFonts w:ascii="Times New Roman" w:hAnsi="Times New Roman" w:cs="Times New Roman"/>
                <w:sz w:val="24"/>
                <w:szCs w:val="24"/>
              </w:rPr>
              <w:t>азъезд Метил</w:t>
            </w:r>
          </w:p>
        </w:tc>
        <w:tc>
          <w:tcPr>
            <w:tcW w:w="2502" w:type="pct"/>
          </w:tcPr>
          <w:p w:rsidR="00A55176" w:rsidRPr="00A55176" w:rsidRDefault="00A55176" w:rsidP="0038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5176" w:rsidRPr="00A55176" w:rsidTr="00381E54">
        <w:tc>
          <w:tcPr>
            <w:tcW w:w="2498" w:type="pct"/>
          </w:tcPr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sz w:val="24"/>
                <w:szCs w:val="24"/>
              </w:rPr>
              <w:t>п. Супротивный</w:t>
            </w:r>
          </w:p>
        </w:tc>
        <w:tc>
          <w:tcPr>
            <w:tcW w:w="2502" w:type="pct"/>
          </w:tcPr>
          <w:p w:rsidR="00A55176" w:rsidRPr="00A55176" w:rsidRDefault="00A55176" w:rsidP="0038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55176" w:rsidRPr="00A55176" w:rsidTr="00381E54">
        <w:tc>
          <w:tcPr>
            <w:tcW w:w="2498" w:type="pct"/>
          </w:tcPr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sz w:val="24"/>
                <w:szCs w:val="24"/>
              </w:rPr>
              <w:t xml:space="preserve">д. Большая </w:t>
            </w:r>
            <w:proofErr w:type="spellStart"/>
            <w:r w:rsidRPr="00A55176">
              <w:rPr>
                <w:rFonts w:ascii="Times New Roman" w:hAnsi="Times New Roman" w:cs="Times New Roman"/>
                <w:sz w:val="24"/>
                <w:szCs w:val="24"/>
              </w:rPr>
              <w:t>Крутенка</w:t>
            </w:r>
            <w:proofErr w:type="spellEnd"/>
          </w:p>
        </w:tc>
        <w:tc>
          <w:tcPr>
            <w:tcW w:w="2502" w:type="pct"/>
          </w:tcPr>
          <w:p w:rsidR="00A55176" w:rsidRPr="00A55176" w:rsidRDefault="00A55176" w:rsidP="0038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5176" w:rsidRPr="00A55176" w:rsidTr="00381E54">
        <w:tc>
          <w:tcPr>
            <w:tcW w:w="2498" w:type="pct"/>
          </w:tcPr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A55176">
              <w:rPr>
                <w:rFonts w:ascii="Times New Roman" w:hAnsi="Times New Roman" w:cs="Times New Roman"/>
                <w:sz w:val="24"/>
                <w:szCs w:val="24"/>
              </w:rPr>
              <w:t>Крутенский</w:t>
            </w:r>
            <w:proofErr w:type="spellEnd"/>
          </w:p>
        </w:tc>
        <w:tc>
          <w:tcPr>
            <w:tcW w:w="2502" w:type="pct"/>
          </w:tcPr>
          <w:p w:rsidR="00A55176" w:rsidRPr="00A55176" w:rsidRDefault="00A55176" w:rsidP="0038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55176" w:rsidRPr="00A55176" w:rsidTr="00381E54">
        <w:tc>
          <w:tcPr>
            <w:tcW w:w="2498" w:type="pct"/>
          </w:tcPr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55176">
              <w:rPr>
                <w:rFonts w:ascii="Times New Roman" w:hAnsi="Times New Roman" w:cs="Times New Roman"/>
                <w:sz w:val="24"/>
                <w:szCs w:val="24"/>
              </w:rPr>
              <w:t>Новожилы</w:t>
            </w:r>
            <w:proofErr w:type="spellEnd"/>
          </w:p>
        </w:tc>
        <w:tc>
          <w:tcPr>
            <w:tcW w:w="2502" w:type="pct"/>
          </w:tcPr>
          <w:p w:rsidR="00A55176" w:rsidRPr="00A55176" w:rsidRDefault="00A55176" w:rsidP="0038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176" w:rsidRPr="00A55176" w:rsidTr="00381E54">
        <w:tc>
          <w:tcPr>
            <w:tcW w:w="2498" w:type="pct"/>
          </w:tcPr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sz w:val="24"/>
                <w:szCs w:val="24"/>
              </w:rPr>
              <w:t xml:space="preserve">д. Новые </w:t>
            </w:r>
            <w:proofErr w:type="spellStart"/>
            <w:r w:rsidRPr="00A55176">
              <w:rPr>
                <w:rFonts w:ascii="Times New Roman" w:hAnsi="Times New Roman" w:cs="Times New Roman"/>
                <w:sz w:val="24"/>
                <w:szCs w:val="24"/>
              </w:rPr>
              <w:t>Антропы</w:t>
            </w:r>
            <w:proofErr w:type="spellEnd"/>
          </w:p>
        </w:tc>
        <w:tc>
          <w:tcPr>
            <w:tcW w:w="2502" w:type="pct"/>
          </w:tcPr>
          <w:p w:rsidR="00A55176" w:rsidRPr="00A55176" w:rsidRDefault="00A55176" w:rsidP="0038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5176" w:rsidRPr="00A55176" w:rsidTr="00381E54">
        <w:tc>
          <w:tcPr>
            <w:tcW w:w="2498" w:type="pct"/>
          </w:tcPr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55176">
              <w:rPr>
                <w:rFonts w:ascii="Times New Roman" w:hAnsi="Times New Roman" w:cs="Times New Roman"/>
                <w:sz w:val="24"/>
                <w:szCs w:val="24"/>
              </w:rPr>
              <w:t>Панихины</w:t>
            </w:r>
            <w:proofErr w:type="spellEnd"/>
          </w:p>
        </w:tc>
        <w:tc>
          <w:tcPr>
            <w:tcW w:w="2502" w:type="pct"/>
          </w:tcPr>
          <w:p w:rsidR="00A55176" w:rsidRPr="00A55176" w:rsidRDefault="00A55176" w:rsidP="0038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55176" w:rsidRPr="00A55176" w:rsidTr="00381E54">
        <w:tc>
          <w:tcPr>
            <w:tcW w:w="2498" w:type="pct"/>
          </w:tcPr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55176">
              <w:rPr>
                <w:rFonts w:ascii="Times New Roman" w:hAnsi="Times New Roman" w:cs="Times New Roman"/>
                <w:sz w:val="24"/>
                <w:szCs w:val="24"/>
              </w:rPr>
              <w:t>Прокопьевское</w:t>
            </w:r>
            <w:proofErr w:type="spellEnd"/>
          </w:p>
        </w:tc>
        <w:tc>
          <w:tcPr>
            <w:tcW w:w="2502" w:type="pct"/>
          </w:tcPr>
          <w:p w:rsidR="00A55176" w:rsidRPr="00A55176" w:rsidRDefault="00A55176" w:rsidP="0038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A55176" w:rsidRPr="00A55176" w:rsidTr="00381E54">
        <w:tc>
          <w:tcPr>
            <w:tcW w:w="2498" w:type="pct"/>
          </w:tcPr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sz w:val="24"/>
                <w:szCs w:val="24"/>
              </w:rPr>
              <w:t xml:space="preserve">д. Старые </w:t>
            </w:r>
            <w:proofErr w:type="spellStart"/>
            <w:r w:rsidRPr="00A55176">
              <w:rPr>
                <w:rFonts w:ascii="Times New Roman" w:hAnsi="Times New Roman" w:cs="Times New Roman"/>
                <w:sz w:val="24"/>
                <w:szCs w:val="24"/>
              </w:rPr>
              <w:t>Антропы</w:t>
            </w:r>
            <w:proofErr w:type="spellEnd"/>
          </w:p>
        </w:tc>
        <w:tc>
          <w:tcPr>
            <w:tcW w:w="2502" w:type="pct"/>
          </w:tcPr>
          <w:p w:rsidR="00A55176" w:rsidRPr="00A55176" w:rsidRDefault="00A55176" w:rsidP="0038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5176" w:rsidRPr="00A55176" w:rsidTr="00381E54">
        <w:tc>
          <w:tcPr>
            <w:tcW w:w="2498" w:type="pct"/>
          </w:tcPr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sz w:val="24"/>
                <w:szCs w:val="24"/>
              </w:rPr>
              <w:t>с. Николаевское</w:t>
            </w:r>
          </w:p>
        </w:tc>
        <w:tc>
          <w:tcPr>
            <w:tcW w:w="2502" w:type="pct"/>
          </w:tcPr>
          <w:p w:rsidR="00A55176" w:rsidRPr="00A55176" w:rsidRDefault="00A55176" w:rsidP="0038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55176" w:rsidRPr="00A55176" w:rsidTr="00381E54">
        <w:tc>
          <w:tcPr>
            <w:tcW w:w="2498" w:type="pct"/>
          </w:tcPr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A55176">
              <w:rPr>
                <w:rFonts w:ascii="Times New Roman" w:hAnsi="Times New Roman" w:cs="Times New Roman"/>
                <w:sz w:val="24"/>
                <w:szCs w:val="24"/>
              </w:rPr>
              <w:t>Шохорда</w:t>
            </w:r>
            <w:proofErr w:type="spellEnd"/>
          </w:p>
        </w:tc>
        <w:tc>
          <w:tcPr>
            <w:tcW w:w="2502" w:type="pct"/>
          </w:tcPr>
          <w:p w:rsidR="00A55176" w:rsidRPr="00A55176" w:rsidRDefault="00A55176" w:rsidP="0038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55176" w:rsidRPr="00A55176" w:rsidTr="00381E54">
        <w:tc>
          <w:tcPr>
            <w:tcW w:w="2498" w:type="pct"/>
          </w:tcPr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Коврижные</w:t>
            </w:r>
          </w:p>
        </w:tc>
        <w:tc>
          <w:tcPr>
            <w:tcW w:w="2502" w:type="pct"/>
          </w:tcPr>
          <w:p w:rsidR="00A55176" w:rsidRPr="00A55176" w:rsidRDefault="00A55176" w:rsidP="0038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55176" w:rsidRPr="00A55176" w:rsidTr="00381E54">
        <w:tc>
          <w:tcPr>
            <w:tcW w:w="2498" w:type="pct"/>
          </w:tcPr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55176">
              <w:rPr>
                <w:rFonts w:ascii="Times New Roman" w:hAnsi="Times New Roman" w:cs="Times New Roman"/>
                <w:sz w:val="24"/>
                <w:szCs w:val="24"/>
              </w:rPr>
              <w:t>Колосово</w:t>
            </w:r>
            <w:proofErr w:type="spellEnd"/>
          </w:p>
        </w:tc>
        <w:tc>
          <w:tcPr>
            <w:tcW w:w="2502" w:type="pct"/>
          </w:tcPr>
          <w:p w:rsidR="00A55176" w:rsidRPr="00A55176" w:rsidRDefault="00A55176" w:rsidP="0038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55176" w:rsidRPr="00A55176" w:rsidTr="00381E54">
        <w:tc>
          <w:tcPr>
            <w:tcW w:w="2498" w:type="pct"/>
          </w:tcPr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55176">
              <w:rPr>
                <w:rFonts w:ascii="Times New Roman" w:hAnsi="Times New Roman" w:cs="Times New Roman"/>
                <w:sz w:val="24"/>
                <w:szCs w:val="24"/>
              </w:rPr>
              <w:t>Зотовцы</w:t>
            </w:r>
            <w:proofErr w:type="spellEnd"/>
          </w:p>
        </w:tc>
        <w:tc>
          <w:tcPr>
            <w:tcW w:w="2502" w:type="pct"/>
          </w:tcPr>
          <w:p w:rsidR="00A55176" w:rsidRPr="00A55176" w:rsidRDefault="00A55176" w:rsidP="0038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5176" w:rsidRPr="00A55176" w:rsidTr="00381E54">
        <w:tc>
          <w:tcPr>
            <w:tcW w:w="2498" w:type="pct"/>
          </w:tcPr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55176">
              <w:rPr>
                <w:rFonts w:ascii="Times New Roman" w:hAnsi="Times New Roman" w:cs="Times New Roman"/>
                <w:sz w:val="24"/>
                <w:szCs w:val="24"/>
              </w:rPr>
              <w:t>Жирново</w:t>
            </w:r>
            <w:proofErr w:type="spellEnd"/>
          </w:p>
        </w:tc>
        <w:tc>
          <w:tcPr>
            <w:tcW w:w="2502" w:type="pct"/>
          </w:tcPr>
          <w:p w:rsidR="00A55176" w:rsidRPr="00A55176" w:rsidRDefault="00A55176" w:rsidP="0038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55176" w:rsidRPr="00A55176" w:rsidTr="00381E54">
        <w:tc>
          <w:tcPr>
            <w:tcW w:w="2498" w:type="pct"/>
          </w:tcPr>
          <w:p w:rsidR="00A55176" w:rsidRPr="00A55176" w:rsidRDefault="00A55176" w:rsidP="003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sz w:val="24"/>
                <w:szCs w:val="24"/>
              </w:rPr>
              <w:t>д. Петровское</w:t>
            </w:r>
          </w:p>
        </w:tc>
        <w:tc>
          <w:tcPr>
            <w:tcW w:w="2502" w:type="pct"/>
          </w:tcPr>
          <w:p w:rsidR="00A55176" w:rsidRPr="00A55176" w:rsidRDefault="00A55176" w:rsidP="0038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5176" w:rsidRPr="00A55176" w:rsidTr="00381E54">
        <w:tc>
          <w:tcPr>
            <w:tcW w:w="2498" w:type="pct"/>
          </w:tcPr>
          <w:p w:rsidR="00A55176" w:rsidRPr="00A55176" w:rsidRDefault="00A55176" w:rsidP="00381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b/>
                <w:sz w:val="24"/>
                <w:szCs w:val="24"/>
              </w:rPr>
              <w:t>21 населенный пункт</w:t>
            </w:r>
          </w:p>
        </w:tc>
        <w:tc>
          <w:tcPr>
            <w:tcW w:w="2502" w:type="pct"/>
          </w:tcPr>
          <w:p w:rsidR="00A55176" w:rsidRPr="00A55176" w:rsidRDefault="00A55176" w:rsidP="00381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b/>
                <w:sz w:val="24"/>
                <w:szCs w:val="24"/>
              </w:rPr>
              <w:t>1131</w:t>
            </w:r>
          </w:p>
        </w:tc>
      </w:tr>
    </w:tbl>
    <w:p w:rsidR="00A55176" w:rsidRPr="00A55176" w:rsidRDefault="00A55176" w:rsidP="00A55176">
      <w:pPr>
        <w:rPr>
          <w:rFonts w:ascii="Times New Roman" w:hAnsi="Times New Roman" w:cs="Times New Roman"/>
          <w:b/>
          <w:sz w:val="24"/>
          <w:szCs w:val="24"/>
        </w:rPr>
      </w:pPr>
    </w:p>
    <w:p w:rsidR="00A55176" w:rsidRPr="00A55176" w:rsidRDefault="00A55176" w:rsidP="00A55176">
      <w:pPr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 xml:space="preserve"> Мужчин 0.5 тыс</w:t>
      </w:r>
      <w:proofErr w:type="gramStart"/>
      <w:r w:rsidRPr="00A55176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A55176">
        <w:rPr>
          <w:rFonts w:ascii="Times New Roman" w:hAnsi="Times New Roman" w:cs="Times New Roman"/>
          <w:sz w:val="24"/>
          <w:szCs w:val="24"/>
        </w:rPr>
        <w:t>ел</w:t>
      </w:r>
    </w:p>
    <w:p w:rsidR="00A55176" w:rsidRPr="00A55176" w:rsidRDefault="00A55176" w:rsidP="00A55176">
      <w:pPr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176">
        <w:rPr>
          <w:rFonts w:ascii="Times New Roman" w:hAnsi="Times New Roman" w:cs="Times New Roman"/>
          <w:sz w:val="24"/>
          <w:szCs w:val="24"/>
        </w:rPr>
        <w:t>Женщин 0.63 тыс</w:t>
      </w:r>
      <w:proofErr w:type="gramStart"/>
      <w:r w:rsidRPr="00A55176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A55176">
        <w:rPr>
          <w:rFonts w:ascii="Times New Roman" w:hAnsi="Times New Roman" w:cs="Times New Roman"/>
          <w:sz w:val="24"/>
          <w:szCs w:val="24"/>
        </w:rPr>
        <w:t>ел.</w:t>
      </w:r>
    </w:p>
    <w:p w:rsidR="00A55176" w:rsidRPr="00A55176" w:rsidRDefault="00A55176" w:rsidP="00A55176">
      <w:pPr>
        <w:pStyle w:val="ConsNormal"/>
        <w:spacing w:before="6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55176">
        <w:rPr>
          <w:rFonts w:ascii="Times New Roman" w:hAnsi="Times New Roman" w:cs="Times New Roman"/>
          <w:b/>
          <w:sz w:val="24"/>
          <w:szCs w:val="24"/>
        </w:rPr>
        <w:t>2. Характеристика существующего состояния систем коммунальной инфраструктуры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 Программа комплексного развития систем коммунальной инфраструктуры муниципального образования представляет собой перечень мероприятий, направленных на обеспечение функционирования и развития коммунальной инфраструктуры Гостовского сельского поселения Шабалинского района Кировской области.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Бесперебойное снабжение населения коммунальными услугами зависит не только от деятельности организаций коммунальной инфраструктуры, но и от состояния жилищного фонда. Современные тенденции жилищного строительства таковы, что улучшение жилищных условий населения производится за счет собственных средств населения, государственное финансирование осуществляется в основном в рамках целевых программ и при этом постепенно сокращается. Развитие жилищного строительства в сельском поселении в перспективе: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- обновление старого жилого фонда, благоустройство, точечная застройка населенных пунктов в существующих границах;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- участие в целевых областных и федеральных целевых программах жилищного строительства.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0" w:name="Par122"/>
      <w:bookmarkEnd w:id="0"/>
      <w:r w:rsidRPr="00A55176">
        <w:rPr>
          <w:rFonts w:ascii="Times New Roman" w:hAnsi="Times New Roman" w:cs="Times New Roman"/>
          <w:b/>
          <w:sz w:val="24"/>
          <w:szCs w:val="24"/>
        </w:rPr>
        <w:t>Водоснабжение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176">
        <w:rPr>
          <w:rFonts w:ascii="Times New Roman" w:hAnsi="Times New Roman" w:cs="Times New Roman"/>
          <w:sz w:val="24"/>
          <w:szCs w:val="24"/>
        </w:rPr>
        <w:t xml:space="preserve">Водоснабжение Гостовского сельского поселения для хозяйственно-питьевых целей осуществляется в настоящее время 3 скважинами, водозаборные скважины расположены: в с. </w:t>
      </w:r>
      <w:proofErr w:type="spellStart"/>
      <w:r w:rsidRPr="00A55176">
        <w:rPr>
          <w:rFonts w:ascii="Times New Roman" w:hAnsi="Times New Roman" w:cs="Times New Roman"/>
          <w:sz w:val="24"/>
          <w:szCs w:val="24"/>
        </w:rPr>
        <w:t>Колосово</w:t>
      </w:r>
      <w:proofErr w:type="spellEnd"/>
      <w:r w:rsidRPr="00A55176">
        <w:rPr>
          <w:rFonts w:ascii="Times New Roman" w:hAnsi="Times New Roman" w:cs="Times New Roman"/>
          <w:sz w:val="24"/>
          <w:szCs w:val="24"/>
        </w:rPr>
        <w:t xml:space="preserve">, селе Николаевское, поселке Гостовский, используемые для хозяйственно-питьевого водоснабжения - протяженность водопровода в сельском поселении составляет </w:t>
      </w:r>
      <w:smartTag w:uri="urn:schemas-microsoft-com:office:smarttags" w:element="metricconverter">
        <w:smartTagPr>
          <w:attr w:name="ProductID" w:val="16 км"/>
        </w:smartTagPr>
        <w:r w:rsidRPr="00A55176">
          <w:rPr>
            <w:rFonts w:ascii="Times New Roman" w:hAnsi="Times New Roman" w:cs="Times New Roman"/>
            <w:sz w:val="24"/>
            <w:szCs w:val="24"/>
          </w:rPr>
          <w:t>16 км</w:t>
        </w:r>
      </w:smartTag>
      <w:r w:rsidRPr="00A55176">
        <w:rPr>
          <w:rFonts w:ascii="Times New Roman" w:hAnsi="Times New Roman" w:cs="Times New Roman"/>
          <w:sz w:val="24"/>
          <w:szCs w:val="24"/>
        </w:rPr>
        <w:t>, а также шахтными колодцами.</w:t>
      </w:r>
      <w:proofErr w:type="gramEnd"/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lastRenderedPageBreak/>
        <w:t xml:space="preserve">Все водозаборы используют воду подземных источников. Износ водопроводной сети составляет более 70 - 75%, в </w:t>
      </w:r>
      <w:proofErr w:type="gramStart"/>
      <w:r w:rsidRPr="00A55176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A55176">
        <w:rPr>
          <w:rFonts w:ascii="Times New Roman" w:hAnsi="Times New Roman" w:cs="Times New Roman"/>
          <w:sz w:val="24"/>
          <w:szCs w:val="24"/>
        </w:rPr>
        <w:t xml:space="preserve"> с чем необходима их замена или реконструкция.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 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Par127"/>
      <w:bookmarkEnd w:id="1"/>
      <w:r w:rsidRPr="00A55176">
        <w:rPr>
          <w:rFonts w:ascii="Times New Roman" w:hAnsi="Times New Roman" w:cs="Times New Roman"/>
          <w:b/>
          <w:sz w:val="24"/>
          <w:szCs w:val="24"/>
        </w:rPr>
        <w:t>Нормативное водопотребление Гостовского сельского поселения</w:t>
      </w:r>
    </w:p>
    <w:p w:rsidR="00A55176" w:rsidRPr="00A55176" w:rsidRDefault="00A55176" w:rsidP="00A55176">
      <w:pPr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Учет расхода коммунальной услуги по холодному водоснабжению ведется по индивидуальным приборам учета.</w:t>
      </w:r>
    </w:p>
    <w:p w:rsidR="00A55176" w:rsidRPr="00A55176" w:rsidRDefault="00A55176" w:rsidP="00A55176">
      <w:pPr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Потребители  услуги ХВС, не установившие индивидуальные приборы учета, а так же не имеющие технической возможности установки индивидуального прибора учета вносят плату за услугу холодного водоснабжения исходя из нормативов, утвержденных региональным нормативным актом, по тарифам, утвержденным региональной службой по тарифам</w:t>
      </w:r>
      <w:proofErr w:type="gramStart"/>
      <w:r w:rsidRPr="00A5517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 xml:space="preserve">Имеющийся водопровод не удовлетворяет потребности в водоснабжении населения Гостовского сельского поселения. В населенных пунктах Большая </w:t>
      </w:r>
      <w:proofErr w:type="spellStart"/>
      <w:r w:rsidRPr="00A55176">
        <w:rPr>
          <w:rFonts w:ascii="Times New Roman" w:hAnsi="Times New Roman" w:cs="Times New Roman"/>
          <w:sz w:val="24"/>
          <w:szCs w:val="24"/>
        </w:rPr>
        <w:t>Крутенка</w:t>
      </w:r>
      <w:proofErr w:type="spellEnd"/>
      <w:r w:rsidRPr="00A55176">
        <w:rPr>
          <w:rFonts w:ascii="Times New Roman" w:hAnsi="Times New Roman" w:cs="Times New Roman"/>
          <w:sz w:val="24"/>
          <w:szCs w:val="24"/>
        </w:rPr>
        <w:t xml:space="preserve">,  деревня Гостовская,  часть поселка Гостовский, деревня </w:t>
      </w:r>
      <w:proofErr w:type="spellStart"/>
      <w:r w:rsidRPr="00A55176">
        <w:rPr>
          <w:rFonts w:ascii="Times New Roman" w:hAnsi="Times New Roman" w:cs="Times New Roman"/>
          <w:sz w:val="24"/>
          <w:szCs w:val="24"/>
        </w:rPr>
        <w:t>Жирново</w:t>
      </w:r>
      <w:proofErr w:type="spellEnd"/>
      <w:r w:rsidRPr="00A55176">
        <w:rPr>
          <w:rFonts w:ascii="Times New Roman" w:hAnsi="Times New Roman" w:cs="Times New Roman"/>
          <w:sz w:val="24"/>
          <w:szCs w:val="24"/>
        </w:rPr>
        <w:t xml:space="preserve">, деревня </w:t>
      </w:r>
      <w:proofErr w:type="spellStart"/>
      <w:r w:rsidRPr="00A55176">
        <w:rPr>
          <w:rFonts w:ascii="Times New Roman" w:hAnsi="Times New Roman" w:cs="Times New Roman"/>
          <w:sz w:val="24"/>
          <w:szCs w:val="24"/>
        </w:rPr>
        <w:t>Зотовцы</w:t>
      </w:r>
      <w:proofErr w:type="spellEnd"/>
      <w:r w:rsidRPr="00A55176">
        <w:rPr>
          <w:rFonts w:ascii="Times New Roman" w:hAnsi="Times New Roman" w:cs="Times New Roman"/>
          <w:sz w:val="24"/>
          <w:szCs w:val="24"/>
        </w:rPr>
        <w:t xml:space="preserve">, деревня Красная Поляна, поселок </w:t>
      </w:r>
      <w:proofErr w:type="spellStart"/>
      <w:r w:rsidRPr="00A55176">
        <w:rPr>
          <w:rFonts w:ascii="Times New Roman" w:hAnsi="Times New Roman" w:cs="Times New Roman"/>
          <w:sz w:val="24"/>
          <w:szCs w:val="24"/>
        </w:rPr>
        <w:t>Крутенский</w:t>
      </w:r>
      <w:proofErr w:type="spellEnd"/>
      <w:r w:rsidRPr="00A55176">
        <w:rPr>
          <w:rFonts w:ascii="Times New Roman" w:hAnsi="Times New Roman" w:cs="Times New Roman"/>
          <w:sz w:val="24"/>
          <w:szCs w:val="24"/>
        </w:rPr>
        <w:t xml:space="preserve">, поселок </w:t>
      </w:r>
      <w:proofErr w:type="spellStart"/>
      <w:r w:rsidRPr="00A55176">
        <w:rPr>
          <w:rFonts w:ascii="Times New Roman" w:hAnsi="Times New Roman" w:cs="Times New Roman"/>
          <w:sz w:val="24"/>
          <w:szCs w:val="24"/>
        </w:rPr>
        <w:t>Легпром</w:t>
      </w:r>
      <w:proofErr w:type="spellEnd"/>
      <w:r w:rsidRPr="00A55176">
        <w:rPr>
          <w:rFonts w:ascii="Times New Roman" w:hAnsi="Times New Roman" w:cs="Times New Roman"/>
          <w:sz w:val="24"/>
          <w:szCs w:val="24"/>
        </w:rPr>
        <w:t xml:space="preserve">,  ж.д. разъезд Метил, деревня </w:t>
      </w:r>
      <w:proofErr w:type="spellStart"/>
      <w:r w:rsidRPr="00A55176">
        <w:rPr>
          <w:rFonts w:ascii="Times New Roman" w:hAnsi="Times New Roman" w:cs="Times New Roman"/>
          <w:sz w:val="24"/>
          <w:szCs w:val="24"/>
        </w:rPr>
        <w:t>Новожилы</w:t>
      </w:r>
      <w:proofErr w:type="spellEnd"/>
      <w:r w:rsidRPr="00A55176">
        <w:rPr>
          <w:rFonts w:ascii="Times New Roman" w:hAnsi="Times New Roman" w:cs="Times New Roman"/>
          <w:sz w:val="24"/>
          <w:szCs w:val="24"/>
        </w:rPr>
        <w:t xml:space="preserve">, деревня </w:t>
      </w:r>
      <w:proofErr w:type="gramStart"/>
      <w:r w:rsidRPr="00A55176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A5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176">
        <w:rPr>
          <w:rFonts w:ascii="Times New Roman" w:hAnsi="Times New Roman" w:cs="Times New Roman"/>
          <w:sz w:val="24"/>
          <w:szCs w:val="24"/>
        </w:rPr>
        <w:t>Антропы</w:t>
      </w:r>
      <w:proofErr w:type="spellEnd"/>
      <w:r w:rsidRPr="00A55176">
        <w:rPr>
          <w:rFonts w:ascii="Times New Roman" w:hAnsi="Times New Roman" w:cs="Times New Roman"/>
          <w:sz w:val="24"/>
          <w:szCs w:val="24"/>
        </w:rPr>
        <w:t xml:space="preserve">, деревня </w:t>
      </w:r>
      <w:proofErr w:type="spellStart"/>
      <w:r w:rsidRPr="00A55176">
        <w:rPr>
          <w:rFonts w:ascii="Times New Roman" w:hAnsi="Times New Roman" w:cs="Times New Roman"/>
          <w:sz w:val="24"/>
          <w:szCs w:val="24"/>
        </w:rPr>
        <w:t>Панихины</w:t>
      </w:r>
      <w:proofErr w:type="spellEnd"/>
      <w:r w:rsidRPr="00A55176">
        <w:rPr>
          <w:rFonts w:ascii="Times New Roman" w:hAnsi="Times New Roman" w:cs="Times New Roman"/>
          <w:sz w:val="24"/>
          <w:szCs w:val="24"/>
        </w:rPr>
        <w:t xml:space="preserve">,  село </w:t>
      </w:r>
      <w:proofErr w:type="spellStart"/>
      <w:r w:rsidRPr="00A55176">
        <w:rPr>
          <w:rFonts w:ascii="Times New Roman" w:hAnsi="Times New Roman" w:cs="Times New Roman"/>
          <w:sz w:val="24"/>
          <w:szCs w:val="24"/>
        </w:rPr>
        <w:t>Прокопьевское</w:t>
      </w:r>
      <w:proofErr w:type="spellEnd"/>
      <w:r w:rsidRPr="00A55176">
        <w:rPr>
          <w:rFonts w:ascii="Times New Roman" w:hAnsi="Times New Roman" w:cs="Times New Roman"/>
          <w:sz w:val="24"/>
          <w:szCs w:val="24"/>
        </w:rPr>
        <w:t xml:space="preserve">, деревня Старые </w:t>
      </w:r>
      <w:proofErr w:type="spellStart"/>
      <w:r w:rsidRPr="00A55176">
        <w:rPr>
          <w:rFonts w:ascii="Times New Roman" w:hAnsi="Times New Roman" w:cs="Times New Roman"/>
          <w:sz w:val="24"/>
          <w:szCs w:val="24"/>
        </w:rPr>
        <w:t>Антропы</w:t>
      </w:r>
      <w:proofErr w:type="spellEnd"/>
      <w:r w:rsidRPr="00A55176">
        <w:rPr>
          <w:rFonts w:ascii="Times New Roman" w:hAnsi="Times New Roman" w:cs="Times New Roman"/>
          <w:sz w:val="24"/>
          <w:szCs w:val="24"/>
        </w:rPr>
        <w:t xml:space="preserve">, поселок Супротивный, поселок </w:t>
      </w:r>
      <w:proofErr w:type="spellStart"/>
      <w:r w:rsidRPr="00A55176">
        <w:rPr>
          <w:rFonts w:ascii="Times New Roman" w:hAnsi="Times New Roman" w:cs="Times New Roman"/>
          <w:sz w:val="24"/>
          <w:szCs w:val="24"/>
        </w:rPr>
        <w:t>Шохорда</w:t>
      </w:r>
      <w:proofErr w:type="spellEnd"/>
      <w:r w:rsidRPr="00A55176">
        <w:rPr>
          <w:rFonts w:ascii="Times New Roman" w:hAnsi="Times New Roman" w:cs="Times New Roman"/>
          <w:sz w:val="24"/>
          <w:szCs w:val="24"/>
        </w:rPr>
        <w:t>, пользуются из шахтных колодцев.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Основными проблемами функционирования системы водоснабжения являются: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- Повышенное содержание извести в воде подземных источников.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- Высокий процент износа водопроводных сетей, оборудования водозаборных сооружений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- Нерациональное потребление населением питьевой воды.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143"/>
      <w:bookmarkEnd w:id="2"/>
      <w:r w:rsidRPr="00A55176">
        <w:rPr>
          <w:rFonts w:ascii="Times New Roman" w:hAnsi="Times New Roman" w:cs="Times New Roman"/>
          <w:b/>
          <w:sz w:val="24"/>
          <w:szCs w:val="24"/>
        </w:rPr>
        <w:t>Водоотведение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Ситуацию с системами хозяйственно-бытовой канализации следует признать неудовлетворительной. Это связано с отсутствием очистных сооружений в сельской местности.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Сточные воды сбрасываются в водные объекты и на рельеф местности без очистки, сброс хозяйственно-бытовых стоков происходит в выгребные ямы либо непосредственно на рельеф местности.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" w:name="Par148"/>
      <w:bookmarkEnd w:id="3"/>
      <w:r w:rsidRPr="00A55176">
        <w:rPr>
          <w:rFonts w:ascii="Times New Roman" w:hAnsi="Times New Roman" w:cs="Times New Roman"/>
          <w:b/>
          <w:sz w:val="24"/>
          <w:szCs w:val="24"/>
        </w:rPr>
        <w:t>Электроснабжение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Поставку электроэнергии в поселение осуществляет электрические сети, Кировский филиал ОАО «</w:t>
      </w:r>
      <w:proofErr w:type="spellStart"/>
      <w:r w:rsidRPr="00A55176">
        <w:rPr>
          <w:rFonts w:ascii="Times New Roman" w:hAnsi="Times New Roman" w:cs="Times New Roman"/>
          <w:sz w:val="24"/>
          <w:szCs w:val="24"/>
        </w:rPr>
        <w:t>ЭнергосбыТ</w:t>
      </w:r>
      <w:proofErr w:type="spellEnd"/>
      <w:r w:rsidRPr="00A55176">
        <w:rPr>
          <w:rFonts w:ascii="Times New Roman" w:hAnsi="Times New Roman" w:cs="Times New Roman"/>
          <w:sz w:val="24"/>
          <w:szCs w:val="24"/>
        </w:rPr>
        <w:t xml:space="preserve"> Плюс», Горьковский филиал ООО «</w:t>
      </w:r>
      <w:proofErr w:type="spellStart"/>
      <w:r w:rsidRPr="00A55176">
        <w:rPr>
          <w:rFonts w:ascii="Times New Roman" w:hAnsi="Times New Roman" w:cs="Times New Roman"/>
          <w:sz w:val="24"/>
          <w:szCs w:val="24"/>
        </w:rPr>
        <w:t>Русэнергосбыт</w:t>
      </w:r>
      <w:proofErr w:type="spellEnd"/>
      <w:r w:rsidRPr="00A55176">
        <w:rPr>
          <w:rFonts w:ascii="Times New Roman" w:hAnsi="Times New Roman" w:cs="Times New Roman"/>
          <w:sz w:val="24"/>
          <w:szCs w:val="24"/>
        </w:rPr>
        <w:t xml:space="preserve">». Система электроснабжения имеет разветвленную сеть, обеспечивающую электроэнергией </w:t>
      </w:r>
      <w:r w:rsidRPr="00A55176">
        <w:rPr>
          <w:rFonts w:ascii="Times New Roman" w:hAnsi="Times New Roman" w:cs="Times New Roman"/>
          <w:sz w:val="24"/>
          <w:szCs w:val="24"/>
        </w:rPr>
        <w:lastRenderedPageBreak/>
        <w:t>предприятия, организации и жителей поселения. На сегодняшний день в   сельском поселении систему мощности электростанций поселения можно считать достаточными обеспечения электроэнергией жилищного и хозяйственного сектора на перспективу.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 xml:space="preserve">В поселении наблюдается высокая степень износа инженерного фонда электрических сетей и сооружений, которые стоят на балансе администрации Гостовского сельского поселения, это в населенных пунктах: деревня </w:t>
      </w:r>
      <w:proofErr w:type="spellStart"/>
      <w:r w:rsidRPr="00A55176">
        <w:rPr>
          <w:rFonts w:ascii="Times New Roman" w:hAnsi="Times New Roman" w:cs="Times New Roman"/>
          <w:sz w:val="24"/>
          <w:szCs w:val="24"/>
        </w:rPr>
        <w:t>Жирново</w:t>
      </w:r>
      <w:proofErr w:type="spellEnd"/>
      <w:r w:rsidRPr="00A55176">
        <w:rPr>
          <w:rFonts w:ascii="Times New Roman" w:hAnsi="Times New Roman" w:cs="Times New Roman"/>
          <w:sz w:val="24"/>
          <w:szCs w:val="24"/>
        </w:rPr>
        <w:t>, поселок Супротивный, железнодорожный разъезд Метил.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Для дальнейшего развития системы электроснабжения предусматривается: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- замена изношенных электрических сетей;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- освещение улиц населенных пунктов;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- внедрение энергосберегающих технологий для уличного освещения;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- реконструкция и модернизация электрических сетей.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4" w:name="Par158"/>
      <w:bookmarkEnd w:id="4"/>
      <w:r w:rsidRPr="00A55176">
        <w:rPr>
          <w:rFonts w:ascii="Times New Roman" w:hAnsi="Times New Roman" w:cs="Times New Roman"/>
          <w:b/>
          <w:sz w:val="24"/>
          <w:szCs w:val="24"/>
        </w:rPr>
        <w:t>Газоснабжение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 Населенные пункты поселения не газифицированы. Населения поселения снабжается сжиженным баллонным газом. Газоснабжающей организацией является АО «</w:t>
      </w:r>
      <w:proofErr w:type="spellStart"/>
      <w:r w:rsidRPr="00A55176">
        <w:rPr>
          <w:rFonts w:ascii="Times New Roman" w:hAnsi="Times New Roman" w:cs="Times New Roman"/>
          <w:sz w:val="24"/>
          <w:szCs w:val="24"/>
        </w:rPr>
        <w:t>ГозпромгазораспределениеКиров</w:t>
      </w:r>
      <w:proofErr w:type="spellEnd"/>
      <w:r w:rsidRPr="00A55176">
        <w:rPr>
          <w:rFonts w:ascii="Times New Roman" w:hAnsi="Times New Roman" w:cs="Times New Roman"/>
          <w:sz w:val="24"/>
          <w:szCs w:val="24"/>
        </w:rPr>
        <w:t>» в г. Котельнич: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Ведется постоянное обслуживание и контроль индивидуальных плит.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Сжиженный углеводородный газ поставляется во все населенные пункты автотранспортом.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5" w:name="Par170"/>
      <w:bookmarkEnd w:id="5"/>
      <w:r w:rsidRPr="00A55176">
        <w:rPr>
          <w:rFonts w:ascii="Times New Roman" w:hAnsi="Times New Roman" w:cs="Times New Roman"/>
          <w:b/>
          <w:sz w:val="24"/>
          <w:szCs w:val="24"/>
        </w:rPr>
        <w:t>Средства связи и коммуникаций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В настоящее время в поселении обеспечение потребностей телефонной сетью, телевизионным и радиовещанием соответствует нормативным требованиям.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Мощность построенных базовых телефонных и сельских телефонных станций, телефонных линий связи позволяет осуществлять дальнейшее развитие услуг - телефон, интернет, телевидение.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Для развития и улучшения качества предоставления услуг связи целесообразно проведение модернизации соединительных линий сельских АТС.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 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76"/>
      <w:bookmarkEnd w:id="6"/>
      <w:r w:rsidRPr="00A55176">
        <w:rPr>
          <w:rFonts w:ascii="Times New Roman" w:hAnsi="Times New Roman" w:cs="Times New Roman"/>
          <w:b/>
          <w:sz w:val="24"/>
          <w:szCs w:val="24"/>
        </w:rPr>
        <w:t>3. Перспективы развития поселения, план прогнозируемой застройки и прогнозируемый спрос на коммунальные ресурсы на период действия генерального плана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lastRenderedPageBreak/>
        <w:t>На территории муниципального поселения постоянно проживает 1131 человек. Административный центр п. Гостовский.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В настоящее время прослеживается тенденция к снижению численности населения Гостовского сельского поселения, вызванная, в первую очередь, отрицательным показателем естественного прироста. Спад в агропромышленном производстве, невыгодное географическое положение сельского поселения на территории области не способствуют демографическому росту численности сельского населения. Поселки с небольшим количеством населения в перспективе будут вымирать, оставшееся население сконцентрируется в базовых населенных пунктах. Постепенное наращивание темпов восстановления агропромышленного комплекса, создание новых мест приложения труда, направление миграционного притока в вымирающие населенные пункты создадут в дальнейшем перспективы для заселения территории Гостовского сельского поселения. В современных сложившихся условиях, необходимо принимать меры по стабилизации численности сельского населения.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Процессы кардинальных положительных сдвигов в демографической ситуации достаточно длительные, изменение демографической ситуации зависит от общей политики государства, органов местного самоуправления поселения, района и области.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Социальная инфраструктура поселения развита слабо. Система бытового обслуживания сельского населения практически отсутствует.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 xml:space="preserve">В п. Гостовский </w:t>
      </w:r>
      <w:proofErr w:type="gramStart"/>
      <w:r w:rsidRPr="00A55176">
        <w:rPr>
          <w:rFonts w:ascii="Times New Roman" w:hAnsi="Times New Roman" w:cs="Times New Roman"/>
          <w:sz w:val="24"/>
          <w:szCs w:val="24"/>
        </w:rPr>
        <w:t>расположены</w:t>
      </w:r>
      <w:proofErr w:type="gramEnd"/>
      <w:r w:rsidRPr="00A55176">
        <w:rPr>
          <w:rFonts w:ascii="Times New Roman" w:hAnsi="Times New Roman" w:cs="Times New Roman"/>
          <w:sz w:val="24"/>
          <w:szCs w:val="24"/>
        </w:rPr>
        <w:t>: детский сад, школа, библиотека, ФАП, 6 магазинов, почта.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 xml:space="preserve">В с. </w:t>
      </w:r>
      <w:proofErr w:type="spellStart"/>
      <w:r w:rsidRPr="00A55176">
        <w:rPr>
          <w:rFonts w:ascii="Times New Roman" w:hAnsi="Times New Roman" w:cs="Times New Roman"/>
          <w:sz w:val="24"/>
          <w:szCs w:val="24"/>
        </w:rPr>
        <w:t>Колосово</w:t>
      </w:r>
      <w:proofErr w:type="spellEnd"/>
      <w:r w:rsidRPr="00A55176">
        <w:rPr>
          <w:rFonts w:ascii="Times New Roman" w:hAnsi="Times New Roman" w:cs="Times New Roman"/>
          <w:sz w:val="24"/>
          <w:szCs w:val="24"/>
        </w:rPr>
        <w:t xml:space="preserve"> расположены: отделение почты, школа с дошкольной группой, 2 магазина, ФАП.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 xml:space="preserve">В с. </w:t>
      </w:r>
      <w:proofErr w:type="spellStart"/>
      <w:r w:rsidRPr="00A55176">
        <w:rPr>
          <w:rFonts w:ascii="Times New Roman" w:hAnsi="Times New Roman" w:cs="Times New Roman"/>
          <w:sz w:val="24"/>
          <w:szCs w:val="24"/>
        </w:rPr>
        <w:t>Прокопьевское</w:t>
      </w:r>
      <w:proofErr w:type="spellEnd"/>
      <w:r w:rsidRPr="00A55176">
        <w:rPr>
          <w:rFonts w:ascii="Times New Roman" w:hAnsi="Times New Roman" w:cs="Times New Roman"/>
          <w:sz w:val="24"/>
          <w:szCs w:val="24"/>
        </w:rPr>
        <w:t xml:space="preserve"> расположены:  Дом культуры, 1 магазин.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В с. Николаевское расположены: ФАП, магазин,   библиотека.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 xml:space="preserve">В п. </w:t>
      </w:r>
      <w:proofErr w:type="spellStart"/>
      <w:r w:rsidRPr="00A55176">
        <w:rPr>
          <w:rFonts w:ascii="Times New Roman" w:hAnsi="Times New Roman" w:cs="Times New Roman"/>
          <w:sz w:val="24"/>
          <w:szCs w:val="24"/>
        </w:rPr>
        <w:t>Шохорда</w:t>
      </w:r>
      <w:proofErr w:type="spellEnd"/>
      <w:r w:rsidRPr="00A55176">
        <w:rPr>
          <w:rFonts w:ascii="Times New Roman" w:hAnsi="Times New Roman" w:cs="Times New Roman"/>
          <w:sz w:val="24"/>
          <w:szCs w:val="24"/>
        </w:rPr>
        <w:t xml:space="preserve"> расположено отделение почты, магазин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 xml:space="preserve">В  д. </w:t>
      </w:r>
      <w:proofErr w:type="spellStart"/>
      <w:r w:rsidRPr="00A55176">
        <w:rPr>
          <w:rFonts w:ascii="Times New Roman" w:hAnsi="Times New Roman" w:cs="Times New Roman"/>
          <w:sz w:val="24"/>
          <w:szCs w:val="24"/>
        </w:rPr>
        <w:t>Жирново</w:t>
      </w:r>
      <w:proofErr w:type="spellEnd"/>
      <w:r w:rsidRPr="00A55176">
        <w:rPr>
          <w:rFonts w:ascii="Times New Roman" w:hAnsi="Times New Roman" w:cs="Times New Roman"/>
          <w:sz w:val="24"/>
          <w:szCs w:val="24"/>
        </w:rPr>
        <w:t xml:space="preserve"> расположен: магазин.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Для создания эффективности функционирования учреждений социальной, бытовой и культурной инфраструктуры необходимы реконструкция и ремонт существующих объектов, оснащение их современным оборудованием, в связи с чем в поселке Гостовский ведется строительство школы на 70 учащихся с дошкольной группой на 25 мест</w:t>
      </w:r>
      <w:proofErr w:type="gramStart"/>
      <w:r w:rsidRPr="00A5517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Создание социальной инфраструктуры поселения следует ориентировать на пешеходную доступность жителей сельского поселения до объектов социальной сферы, а также на разнообразные передвижные средства обслуживания сельского населения (автолавки, скорая врачебная помощь, дистанционное обучение с ориентацией профессионального образования на потребности рынка труда).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lastRenderedPageBreak/>
        <w:t>При реконструкции существующих объектов социальной инфраструктуры предусматривать техническое оснащение их современными средствами, компьютерной техникой с выходом в сеть "Интернет".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В целях обеспечения социально-бытового и культурного обслуживания населения предлагаются следующие мероприятия: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- капитальный ремонт и модернизация дома культуры в п. Гостовский;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Расчет вместимости объектов социально-бытового и культурного обслуживания населения уточняется проектами планировки конкретных территорий застройки.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На территории поселения, как и в целом по району, существует проблема улучшения жилищных условий, это является одной из самых острых социальных проблем, ее решение требует программного подхода и значительных финансовых затрат. В настоящее время население проживает в домах одноэтажной жилой застройки усадебного типа, темпы обновления и реконструкции жилой застройки очень низкие. Потребность в улучшении жилищных условий заключается в основном в повышении комфортности и качества жилья.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Существующий жилищный фонд сельского поселения характеризуется низким уровнем благоустройства.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Жилой фонд Гостовского сельского поселения составляет 47.3 тыс. кв. м.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Современные тенденции жилищного строительства таковы, что улучшение жилищных условий населения производится за счет собственных средств населения, государственное финансирование осуществляется в основном в рамках целевых программ и при этом постепенно сокращается.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Территория поселения обладает неплохим потенциалом экономического развития, связанного с выращиванием и переработкой сельскохозяйственных продуктов.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Развитие экономического потенциала сельского поселения в перспективе - это создание новых предприятий агропромышленного комплекса, которые будут развиваться по мере концентрации земель у эффективных собственников.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Основные направления развития: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- выращивание зерна и другой продукции растениеводства;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- животноводство молочного и мясного направления.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 xml:space="preserve">Дальнейший сценарий развития производства на территории поселения относится к вопросам деятельности хозяйствующих субъектов и не нуждается в регулировании генеральным планом, за исключением обособления функциональных производственных зон в соответствии с законодательством по территориальному планированию </w:t>
      </w:r>
      <w:r w:rsidRPr="00A55176">
        <w:rPr>
          <w:rFonts w:ascii="Times New Roman" w:hAnsi="Times New Roman" w:cs="Times New Roman"/>
          <w:sz w:val="24"/>
          <w:szCs w:val="24"/>
        </w:rPr>
        <w:lastRenderedPageBreak/>
        <w:t xml:space="preserve">(Градостроительным </w:t>
      </w:r>
      <w:hyperlink r:id="rId12" w:history="1">
        <w:r w:rsidRPr="00A55176">
          <w:rPr>
            <w:rStyle w:val="a5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55176">
        <w:rPr>
          <w:rFonts w:ascii="Times New Roman" w:hAnsi="Times New Roman" w:cs="Times New Roman"/>
          <w:sz w:val="24"/>
          <w:szCs w:val="24"/>
        </w:rPr>
        <w:t xml:space="preserve"> РФ, местным законодательством) и выявленных ограничений.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 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215"/>
      <w:bookmarkEnd w:id="7"/>
      <w:r w:rsidRPr="00A55176">
        <w:rPr>
          <w:rFonts w:ascii="Times New Roman" w:hAnsi="Times New Roman" w:cs="Times New Roman"/>
          <w:b/>
          <w:sz w:val="24"/>
          <w:szCs w:val="24"/>
        </w:rPr>
        <w:t>4. Целевые показатели развития коммунальной инфраструктуры</w:t>
      </w:r>
      <w:r w:rsidRPr="00A55176">
        <w:rPr>
          <w:rFonts w:ascii="Times New Roman" w:hAnsi="Times New Roman" w:cs="Times New Roman"/>
          <w:sz w:val="24"/>
          <w:szCs w:val="24"/>
        </w:rPr>
        <w:t>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 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Планируемые мероприятия по инженерному обеспечению сформированы по следующим разделам: водоснабжение, водоотведение, электроснабжение, газоснабжение.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 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219"/>
      <w:bookmarkEnd w:id="8"/>
      <w:r w:rsidRPr="00A55176">
        <w:rPr>
          <w:rFonts w:ascii="Times New Roman" w:hAnsi="Times New Roman" w:cs="Times New Roman"/>
          <w:sz w:val="24"/>
          <w:szCs w:val="24"/>
        </w:rPr>
        <w:t>Водоснабжение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 Водоснабжение населения производится по следующей схеме: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 xml:space="preserve">Вода из артезианской скважины забирается </w:t>
      </w:r>
      <w:proofErr w:type="spellStart"/>
      <w:r w:rsidRPr="00A55176">
        <w:rPr>
          <w:rFonts w:ascii="Times New Roman" w:hAnsi="Times New Roman" w:cs="Times New Roman"/>
          <w:sz w:val="24"/>
          <w:szCs w:val="24"/>
        </w:rPr>
        <w:t>погружным</w:t>
      </w:r>
      <w:proofErr w:type="spellEnd"/>
      <w:r w:rsidRPr="00A55176">
        <w:rPr>
          <w:rFonts w:ascii="Times New Roman" w:hAnsi="Times New Roman" w:cs="Times New Roman"/>
          <w:sz w:val="24"/>
          <w:szCs w:val="24"/>
        </w:rPr>
        <w:t xml:space="preserve"> насосом и подается в водонапорную башню, а затем в разводящую сеть водопровода. Для полного обеспечения населения водой требуется пробурить 3 артезианские скважины и построить дополнительно 3 водопроводных сети, протяженностью 18  км. Глубина укладки водопроводной сети 2.2м Мощность </w:t>
      </w:r>
      <w:proofErr w:type="spellStart"/>
      <w:r w:rsidRPr="00A55176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A55176">
        <w:rPr>
          <w:rFonts w:ascii="Times New Roman" w:hAnsi="Times New Roman" w:cs="Times New Roman"/>
          <w:sz w:val="24"/>
          <w:szCs w:val="24"/>
        </w:rPr>
        <w:t xml:space="preserve"> составит 400м3/сутки, что достаточно для обеспечения населения водой. 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На расчетный срок: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- устройство централизованного водоснабжения во всех населенных пунктах сельского поселения;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- реконструкция водозаборных сооружений и сетей с более 70% износа;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- дальнейшее расширение водопроводной сети во всех населенных пунктах с центральной системой водоснабжения;</w:t>
      </w:r>
      <w:bookmarkStart w:id="9" w:name="Par235"/>
      <w:bookmarkEnd w:id="9"/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 xml:space="preserve">Вокруг водозаборных сооружений намечается устройство зон санитарной охраны первого и второго поясов. Первый пояс санитарного режима принимается радиусом 30 метров вокруг скважин и представляет собой </w:t>
      </w:r>
      <w:proofErr w:type="gramStart"/>
      <w:r w:rsidRPr="00A55176">
        <w:rPr>
          <w:rFonts w:ascii="Times New Roman" w:hAnsi="Times New Roman" w:cs="Times New Roman"/>
          <w:sz w:val="24"/>
          <w:szCs w:val="24"/>
        </w:rPr>
        <w:t>территорию</w:t>
      </w:r>
      <w:proofErr w:type="gramEnd"/>
      <w:r w:rsidRPr="00A55176">
        <w:rPr>
          <w:rFonts w:ascii="Times New Roman" w:hAnsi="Times New Roman" w:cs="Times New Roman"/>
          <w:sz w:val="24"/>
          <w:szCs w:val="24"/>
        </w:rPr>
        <w:t xml:space="preserve"> на которой располагаются только водопроводные сооружения. Эта территория ограждается забором по периметру участка, озеленяется, благоустраивается и планируется с целью отвода ливневых и талых вод.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Размеры второго пояса зоны санитарной охраны определяются гидрогеологическими условиями района бурения скважин.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0" w:name="Par244"/>
      <w:bookmarkEnd w:id="10"/>
      <w:r w:rsidRPr="00A55176">
        <w:rPr>
          <w:rFonts w:ascii="Times New Roman" w:hAnsi="Times New Roman" w:cs="Times New Roman"/>
          <w:b/>
          <w:sz w:val="24"/>
          <w:szCs w:val="24"/>
        </w:rPr>
        <w:t>Водоотведение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outlineLvl w:val="2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lastRenderedPageBreak/>
        <w:t>Централизованная канализация в населенных пунктах поселении отсутствует. 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outlineLvl w:val="2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 xml:space="preserve">Предусматривается </w:t>
      </w:r>
      <w:proofErr w:type="spellStart"/>
      <w:r w:rsidRPr="00A55176">
        <w:rPr>
          <w:rFonts w:ascii="Times New Roman" w:hAnsi="Times New Roman" w:cs="Times New Roman"/>
          <w:sz w:val="24"/>
          <w:szCs w:val="24"/>
        </w:rPr>
        <w:t>канализование</w:t>
      </w:r>
      <w:proofErr w:type="spellEnd"/>
      <w:r w:rsidRPr="00A55176">
        <w:rPr>
          <w:rFonts w:ascii="Times New Roman" w:hAnsi="Times New Roman" w:cs="Times New Roman"/>
          <w:sz w:val="24"/>
          <w:szCs w:val="24"/>
        </w:rPr>
        <w:t xml:space="preserve"> жилых проектируемых домов, общественных культурно-бытовых и производственных зданий.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55176">
        <w:rPr>
          <w:rFonts w:ascii="Times New Roman" w:hAnsi="Times New Roman" w:cs="Times New Roman"/>
          <w:b/>
          <w:sz w:val="24"/>
          <w:szCs w:val="24"/>
        </w:rPr>
        <w:t>Электроснабжение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На сегодняшний день систему мощности электростанций поселения можно считать достаточными обеспечения электроэнергией жилищного и хозяйственного сектора на перспективу.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В поселении наблюдается высокая степень износа инженерного фонда электрических сетей и сооружений.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Для обеспечения сельского поселения электроснабжением предлагается реализация следующих мероприятий.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На первую очередь: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- замена изношенных электрических сетей;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- освещение улиц населенных пунктов;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- внедрение энергосберегающих технологий для уличного освещения.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176">
        <w:rPr>
          <w:rFonts w:ascii="Times New Roman" w:hAnsi="Times New Roman" w:cs="Times New Roman"/>
          <w:b/>
          <w:sz w:val="24"/>
          <w:szCs w:val="24"/>
        </w:rPr>
        <w:t>На расчетный срок: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176">
        <w:rPr>
          <w:rFonts w:ascii="Times New Roman" w:hAnsi="Times New Roman" w:cs="Times New Roman"/>
          <w:b/>
          <w:sz w:val="24"/>
          <w:szCs w:val="24"/>
        </w:rPr>
        <w:t>- реконструкция и модернизация электрических сетей.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 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1" w:name="Par256"/>
      <w:bookmarkEnd w:id="11"/>
      <w:r w:rsidRPr="00A55176">
        <w:rPr>
          <w:rFonts w:ascii="Times New Roman" w:hAnsi="Times New Roman" w:cs="Times New Roman"/>
          <w:b/>
          <w:sz w:val="24"/>
          <w:szCs w:val="24"/>
        </w:rPr>
        <w:t>Газоснабжение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В поселении отсутствует система центрального газоснабжения сетевым природным газом. Сжиженный углеводородный газ поставляется во все населенные пункты поселения автотранспортом.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176">
        <w:rPr>
          <w:rFonts w:ascii="Times New Roman" w:hAnsi="Times New Roman" w:cs="Times New Roman"/>
          <w:b/>
          <w:sz w:val="24"/>
          <w:szCs w:val="24"/>
        </w:rPr>
        <w:t>Мероприятия на расчетный период в зависимости от экономического развития территории сельского поселения.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 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2" w:name="Par265"/>
      <w:bookmarkEnd w:id="12"/>
      <w:r w:rsidRPr="00A55176">
        <w:rPr>
          <w:rFonts w:ascii="Times New Roman" w:hAnsi="Times New Roman" w:cs="Times New Roman"/>
          <w:b/>
          <w:sz w:val="24"/>
          <w:szCs w:val="24"/>
        </w:rPr>
        <w:t>Средства связи и коммуникаций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В настоящее время в поселении обеспечение потребностей телефонной сетью, телевизионным и радиовещанием соответствует нормативным требованиям.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 xml:space="preserve">Мощность построенных базовых телефонных и сельских телефонных станции, </w:t>
      </w:r>
      <w:r w:rsidRPr="00A55176">
        <w:rPr>
          <w:rFonts w:ascii="Times New Roman" w:hAnsi="Times New Roman" w:cs="Times New Roman"/>
          <w:sz w:val="24"/>
          <w:szCs w:val="24"/>
        </w:rPr>
        <w:lastRenderedPageBreak/>
        <w:t>телефонных линий связи позволяет осуществлять дальнейшее развитие услуг - телефон, интернет, телевидение.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176">
        <w:rPr>
          <w:rFonts w:ascii="Times New Roman" w:hAnsi="Times New Roman" w:cs="Times New Roman"/>
          <w:b/>
          <w:sz w:val="24"/>
          <w:szCs w:val="24"/>
        </w:rPr>
        <w:t>Для развития и улучшения качества предоставления услуг связи целесообразно проведение модернизации соединительных линий сельских АТС.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ar271"/>
      <w:bookmarkEnd w:id="13"/>
      <w:r w:rsidRPr="00A55176">
        <w:rPr>
          <w:rFonts w:ascii="Times New Roman" w:hAnsi="Times New Roman" w:cs="Times New Roman"/>
          <w:sz w:val="24"/>
          <w:szCs w:val="24"/>
        </w:rPr>
        <w:t> 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55176">
        <w:rPr>
          <w:rFonts w:ascii="Times New Roman" w:hAnsi="Times New Roman" w:cs="Times New Roman"/>
          <w:b/>
          <w:sz w:val="24"/>
          <w:szCs w:val="24"/>
        </w:rPr>
        <w:t>Экологическая ситуация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В целом фактическое загрязнение воздуха населенных мест поселения можно оценить, как допустимое.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Основными источниками загрязнения воды рек являются предприятия агропромышленного производства, расположенные на сопредельных территориях, а также стоки, поступающие в реки с не канализованных объектов.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Радиационный фон на территории сельского поселения нормальный.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Мероприятия по улучшению экологической обстановки: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- ликвидация несанкционированных свалок и проведение работ по оценке ущерба и расчета затрат на рекультивацию;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- устройство контейнерных площадок для сбора мусора.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ar281"/>
      <w:bookmarkEnd w:id="14"/>
      <w:r w:rsidRPr="00A55176">
        <w:rPr>
          <w:rFonts w:ascii="Times New Roman" w:hAnsi="Times New Roman" w:cs="Times New Roman"/>
          <w:sz w:val="24"/>
          <w:szCs w:val="24"/>
        </w:rPr>
        <w:tab/>
        <w:t>-на затронутых при строительстве землях, пригодных для сельскохозяйственного производства, необходимо проводить мероприятия по восстановлению плодородия почвы 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outlineLvl w:val="2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ab/>
        <w:t>-предусматривать установки для борьбы с загрязнением воздуха пылеулавливателей, герметизацию производственных агрегатов и аппаратуры выделяющих вредные вещества. Содержание вредных веществ  в выбросах в атмосферу, воду и почву не должны превышать допустимых концентраций.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outlineLvl w:val="2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ab/>
        <w:t>- обеспечить сохранение и улучшение лесов и зеленых насаждений вокруг поселка.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outlineLvl w:val="2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ab/>
        <w:t>-Увеличить площадь зеленых насаждений общего пользования</w:t>
      </w:r>
      <w:proofErr w:type="gramStart"/>
      <w:r w:rsidRPr="00A551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51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17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55176">
        <w:rPr>
          <w:rFonts w:ascii="Times New Roman" w:hAnsi="Times New Roman" w:cs="Times New Roman"/>
          <w:sz w:val="24"/>
          <w:szCs w:val="24"/>
        </w:rPr>
        <w:t>истематически проводить озеленение  и мелиоративные мероприятия.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55176">
        <w:rPr>
          <w:rFonts w:ascii="Times New Roman" w:hAnsi="Times New Roman" w:cs="Times New Roman"/>
          <w:b/>
          <w:sz w:val="24"/>
          <w:szCs w:val="24"/>
        </w:rPr>
        <w:t>5. Система программных мероприятий, обеспечивающих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55176">
        <w:rPr>
          <w:rFonts w:ascii="Times New Roman" w:hAnsi="Times New Roman" w:cs="Times New Roman"/>
          <w:b/>
          <w:sz w:val="24"/>
          <w:szCs w:val="24"/>
        </w:rPr>
        <w:t>достижение целевых показателей.</w:t>
      </w:r>
      <w:r w:rsidRPr="00A55176">
        <w:rPr>
          <w:rFonts w:ascii="Times New Roman" w:hAnsi="Times New Roman" w:cs="Times New Roman"/>
          <w:sz w:val="24"/>
          <w:szCs w:val="24"/>
        </w:rPr>
        <w:t> 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Для решения задач Программы предполагается использовать средства федерального бюджета, областного бюджета, в т.ч. выделяемые на целевые программы Кировской области, средства местного бюджета, внебюджетные источники.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5" w:name="Par472"/>
      <w:bookmarkStart w:id="16" w:name="Par478"/>
      <w:bookmarkEnd w:id="15"/>
      <w:bookmarkEnd w:id="16"/>
      <w:r w:rsidRPr="00A55176">
        <w:rPr>
          <w:rFonts w:ascii="Times New Roman" w:hAnsi="Times New Roman" w:cs="Times New Roman"/>
          <w:b/>
          <w:sz w:val="24"/>
          <w:szCs w:val="24"/>
        </w:rPr>
        <w:t>6. Обосновывающие материалы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7" w:name="Par506"/>
      <w:bookmarkEnd w:id="17"/>
      <w:r w:rsidRPr="00A55176">
        <w:rPr>
          <w:rFonts w:ascii="Times New Roman" w:hAnsi="Times New Roman" w:cs="Times New Roman"/>
          <w:b/>
          <w:sz w:val="24"/>
          <w:szCs w:val="24"/>
        </w:rPr>
        <w:t>6.1. Демографический потенциал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 xml:space="preserve">В настоящее время прослеживается тенденция к снижению численности населения Гостовского сельского поселения, вызванная, в первую очередь, </w:t>
      </w:r>
      <w:proofErr w:type="gramStart"/>
      <w:r w:rsidRPr="00A55176">
        <w:rPr>
          <w:rFonts w:ascii="Times New Roman" w:hAnsi="Times New Roman" w:cs="Times New Roman"/>
          <w:sz w:val="24"/>
          <w:szCs w:val="24"/>
        </w:rPr>
        <w:t>отрицательным</w:t>
      </w:r>
      <w:proofErr w:type="gramEnd"/>
      <w:r w:rsidRPr="00A55176">
        <w:rPr>
          <w:rFonts w:ascii="Times New Roman" w:hAnsi="Times New Roman" w:cs="Times New Roman"/>
          <w:sz w:val="24"/>
          <w:szCs w:val="24"/>
        </w:rPr>
        <w:t xml:space="preserve"> показателем естественного прироста. Спад в агропромышленном производстве, невыгодное географическое положение сельского поселения на территории области не способствуют демографическому росту численности сельского населения.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Поселки с небольшим количеством населения в перспективе будут вымирать, оставшееся население сконцентрируется в базовых населенных пунктах. Постепенное наращивание темпов восстановления агропромышленного комплекса, создание новых мест приложения труда, направление миграционного притока из южных республик в вымирающие населенные пункты создаст в дальнейшем перспективы для заселения территории Гостовского сельского поселения.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В современных сложившихся условиях необходимо принимать меры по стабилизации численности сельского населения.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 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8" w:name="Par512"/>
      <w:bookmarkEnd w:id="18"/>
      <w:r w:rsidRPr="00A55176">
        <w:rPr>
          <w:rFonts w:ascii="Times New Roman" w:hAnsi="Times New Roman" w:cs="Times New Roman"/>
          <w:b/>
          <w:sz w:val="24"/>
          <w:szCs w:val="24"/>
        </w:rPr>
        <w:t>6.2. Организация социальной инфраструктуры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 xml:space="preserve">6.2.1. </w:t>
      </w:r>
      <w:proofErr w:type="gramStart"/>
      <w:r w:rsidRPr="00A55176">
        <w:rPr>
          <w:rFonts w:ascii="Times New Roman" w:hAnsi="Times New Roman" w:cs="Times New Roman"/>
          <w:sz w:val="24"/>
          <w:szCs w:val="24"/>
        </w:rPr>
        <w:t xml:space="preserve">Существующие объекты социального и культурно-бытового обслуживания населения расположены в крупных населенных пунктах, являющихся </w:t>
      </w:r>
      <w:proofErr w:type="spellStart"/>
      <w:r w:rsidRPr="00A55176">
        <w:rPr>
          <w:rFonts w:ascii="Times New Roman" w:hAnsi="Times New Roman" w:cs="Times New Roman"/>
          <w:sz w:val="24"/>
          <w:szCs w:val="24"/>
        </w:rPr>
        <w:t>внутрипоселенческими</w:t>
      </w:r>
      <w:proofErr w:type="spellEnd"/>
      <w:r w:rsidRPr="00A55176">
        <w:rPr>
          <w:rFonts w:ascii="Times New Roman" w:hAnsi="Times New Roman" w:cs="Times New Roman"/>
          <w:sz w:val="24"/>
          <w:szCs w:val="24"/>
        </w:rPr>
        <w:t xml:space="preserve"> центрами муниципального образования, существующие объекты обеспечивают базовые потребности населения и расположены в пределах допустимой транспортной доступности.</w:t>
      </w:r>
      <w:proofErr w:type="gramEnd"/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6.2.2. Для создания эффективности функционирования учреждений социальной бытовой и культурной инфраструктуры необходимы реконструкция и ремонт существующих объектов, оснащение их современным оборудованием.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6.2.3. Создание социальной инфраструктуры поселения следует ориентировать на пешеходную доступность жителей сельского поселения до объектов социальной сферы, а также на разнообразные передвижные средства обслуживания сельского населения (автолавки, скорая врачебная помощь, дистанционное обучение с ориентацией профессионального образования на потребности рынка труда).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6.2.4. Возведение новых объектов социальной инфраструктуры следует по типу, когда общественное учреждение совмещается с квартирой для работающего в нем персонала.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6.2.5. При реконструкции существующих объектов социальной инфраструктуры предусматривать техническое оснащение их современными средствами компьютерной техникой с выходом в сеть Интернет.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lastRenderedPageBreak/>
        <w:t>Расчет вместимости объектов социально-бытового и культурного обслуживания населения уточняется проектами планировки конкретных территорий застройки.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На первую очередь и на расчетный срок мероприятий не предусматривается.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 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9" w:name="Par532"/>
      <w:bookmarkEnd w:id="19"/>
      <w:r w:rsidRPr="00A55176">
        <w:rPr>
          <w:rFonts w:ascii="Times New Roman" w:hAnsi="Times New Roman" w:cs="Times New Roman"/>
          <w:b/>
          <w:sz w:val="24"/>
          <w:szCs w:val="24"/>
        </w:rPr>
        <w:t>6.3. Жилищный фонд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Большая часть населения Гостовского сельского поселения проживает в одноэтажных зданиях индивидуальной жилищной застройки.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Состояние жилого фонда не отвечает современным требованиям в части благоустройства и комфортности жилья. Реконструкция и новое строительство жилья осуществляются за счет средств населения. В существующих экономических условиях при низких доходах населения развитие нового и реконструкция существующего жилья практически не осуществляется. В связи с этим существующее жилье постепенно ветшает.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Развитие жилищного строительства напрямую зависит от общего экономического состояния территории, при развитии агропромышленного комплекса, повышении доходов населения будет развитие жилищного строительства. В связи с отсутствием перспективы экономического развития сельского поселения на момент разработки настоящего генерального плана отсутствует необходимость в планировании территорий для новой жилой застройки.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Развитие жилищного строительства в сельском поселении в перспективе: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- обновление старого жилого фонда, благоустройство, точечная застройка населенных пунктов в существующих границах;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- участие в целевых областных и федеральных целевых программах жилищного строительства.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0" w:name="Par541"/>
      <w:bookmarkEnd w:id="20"/>
      <w:r w:rsidRPr="00A55176">
        <w:rPr>
          <w:rFonts w:ascii="Times New Roman" w:hAnsi="Times New Roman" w:cs="Times New Roman"/>
          <w:b/>
          <w:sz w:val="24"/>
          <w:szCs w:val="24"/>
        </w:rPr>
        <w:t>6.4. Экономический потенциал поселения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Территория Гостовского сельского поселения обладает неплохим потенциалом экономического развития, связанного с выращиванием и переработкой сельскохозяйственных продуктов.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Развитие экономического потенциала сельского поселения - в перспективе это создание новых предприятий агропромышленного комплекса, которые будут развиваться по мере концентрации земель у эффективных собственников.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Основные направления развития: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- выращивание зерна и другой продукции растениеводства;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lastRenderedPageBreak/>
        <w:t>- животноводство молочного и мясного направления.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 xml:space="preserve">Дальнейший сценарий развития производства на территории поселения относится к вопросам деятельности хозяйствующих субъектов и не нуждается в регулировании генеральным планом, за исключением обособления функциональных производственных зон в соответствии с законодательством по территориальному планированию (Градостроительным </w:t>
      </w:r>
      <w:hyperlink r:id="rId13" w:history="1">
        <w:r w:rsidRPr="00A55176">
          <w:rPr>
            <w:rStyle w:val="a5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55176">
        <w:rPr>
          <w:rFonts w:ascii="Times New Roman" w:hAnsi="Times New Roman" w:cs="Times New Roman"/>
          <w:sz w:val="24"/>
          <w:szCs w:val="24"/>
        </w:rPr>
        <w:t xml:space="preserve"> РФ, местным законодательством) и выявленных ограничений.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1" w:name="Par550"/>
      <w:bookmarkEnd w:id="21"/>
      <w:r w:rsidRPr="00A55176">
        <w:rPr>
          <w:rFonts w:ascii="Times New Roman" w:hAnsi="Times New Roman" w:cs="Times New Roman"/>
          <w:b/>
          <w:sz w:val="24"/>
          <w:szCs w:val="24"/>
        </w:rPr>
        <w:t>6.5. Туристско-рекреационный потенциал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На сегодняшний день туристско-рекреационная инфраструктура Гостовского сельского поселения практически не имеет потенциала развития.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Деятельность органов местного самоуправления должна быть направлена на благоустройство и формирование зон отдыха местного значения.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Генеральным планом мероприятия по развитию инфраструктуры туризма и рекреации на территории сельского поселения не предусматриваются.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 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2" w:name="Par556"/>
      <w:bookmarkEnd w:id="22"/>
      <w:r w:rsidRPr="00A55176">
        <w:rPr>
          <w:rFonts w:ascii="Times New Roman" w:hAnsi="Times New Roman" w:cs="Times New Roman"/>
          <w:b/>
          <w:sz w:val="24"/>
          <w:szCs w:val="24"/>
        </w:rPr>
        <w:t>6.6. Существующее состояние и перспективы развития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176">
        <w:rPr>
          <w:rFonts w:ascii="Times New Roman" w:hAnsi="Times New Roman" w:cs="Times New Roman"/>
          <w:b/>
          <w:sz w:val="24"/>
          <w:szCs w:val="24"/>
        </w:rPr>
        <w:t>транспортной инфраструктуры поселения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Развитие территории Гостовского сельского поселения неразрывно связано с наличием инженерно-транспортной инфраструктуры сельского поселения. В настоящее время состояние дорог, автотранспортных пассажирских перевозок оценивается как неудовлетворительное.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Финансово-экономическое состояние муниципального образования не позволяет самостоятельно осуществлять мероприятия по созданию и реконструкции объектов транспортной инфраструктуры, в связи с этим развитие транспортной инфраструктуры поселения возможно только как составляющая общей стратегии развития транспортной инфраструктуры Шабалинского района и в целом области.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Приоритетные направления развития транспортной инфраструктуры являются: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- обеспечение устойчивого транспортного сообщения сельских населенных пунктов;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- повышение качества и безопасности движения;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- комплексное развитие дорожного сервиса.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Проектирование и реконструкция автомобильных дорог межмуниципального значения находятся в компетенции Правительства Рязанской области.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данных приоритетных направлений связана с организацией процессов резервирования территорий для </w:t>
      </w:r>
      <w:proofErr w:type="gramStart"/>
      <w:r w:rsidRPr="00A55176">
        <w:rPr>
          <w:rFonts w:ascii="Times New Roman" w:hAnsi="Times New Roman" w:cs="Times New Roman"/>
          <w:sz w:val="24"/>
          <w:szCs w:val="24"/>
        </w:rPr>
        <w:t>реконструкции</w:t>
      </w:r>
      <w:proofErr w:type="gramEnd"/>
      <w:r w:rsidRPr="00A55176">
        <w:rPr>
          <w:rFonts w:ascii="Times New Roman" w:hAnsi="Times New Roman" w:cs="Times New Roman"/>
          <w:sz w:val="24"/>
          <w:szCs w:val="24"/>
        </w:rPr>
        <w:t xml:space="preserve"> существующих и строительства новых автомобильных дорог. Схемой территориального планирования Гостовского сельского поселения предусмотрены следующие мероприятия по развитию транспортной инфраструктуры сельского поселения: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На первую очередь: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- ремонт автодорог поселения;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- капитальный ремонт и приведение к нормативному состоянию дорожной сети сельских населенных пунктов, а также реконструкция уличной дорожной сети.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На расчетный срок: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- строительство автодорог с твердым покрытием ко всем населенным пунктам поселения.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 </w:t>
      </w:r>
      <w:bookmarkStart w:id="23" w:name="Par575"/>
      <w:bookmarkEnd w:id="23"/>
      <w:r w:rsidRPr="00A55176">
        <w:rPr>
          <w:rFonts w:ascii="Times New Roman" w:hAnsi="Times New Roman" w:cs="Times New Roman"/>
          <w:sz w:val="24"/>
          <w:szCs w:val="24"/>
        </w:rPr>
        <w:t>6.7. Существующее состояние и перспективы развития инженерной инфраструктуры поселения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55176">
        <w:rPr>
          <w:rFonts w:ascii="Times New Roman" w:hAnsi="Times New Roman" w:cs="Times New Roman"/>
          <w:b/>
          <w:sz w:val="24"/>
          <w:szCs w:val="24"/>
        </w:rPr>
        <w:t>7. Источники инвестиций, тарифы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b/>
          <w:sz w:val="24"/>
          <w:szCs w:val="24"/>
        </w:rPr>
        <w:t>и доступность Программы для населения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Финансовые потребности организаций коммунального комплекса, участвующих в реализации Программы, которые необходимы для реализации их инвестиционных программ, обеспечиваются за счет средств, поступающих от реализации товаров (оказания услуг) указанных организаций, в части установленных надбавок к ценам (тарифам) для потребителей, а также за счет платы за подключение к сетям инженерно-технического обеспечения. Выбор способов обеспечения финансовых потребностей организации коммунального комплекса, необходимых для реализации ее инвестиционной программы, осуществляется представительным органом муниципального образования.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Для реализации мероприятий Программы потребуется 9, 800,0 тысяч рублей.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Объемы финансирования Программы на 2016 - 2025 годы носят прогнозный характер и подлежат ежегодному уточнению в установленном порядке после принятия бюджетов на очередной финансовый год.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Объемы финансирования являются предварительными и подлежат уточнению.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Подготовка расчета необходимых для ее реализации финансовых потребностей, необходимых для реализации инвестиционной программы, производится организациями коммунального комплекса.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lastRenderedPageBreak/>
        <w:t>Доступность Программы для населения обеспечивается размещением на сайте Шабалинского муниципального района.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 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4" w:name="Par428"/>
      <w:bookmarkEnd w:id="24"/>
      <w:r w:rsidRPr="00A55176">
        <w:rPr>
          <w:rFonts w:ascii="Times New Roman" w:hAnsi="Times New Roman" w:cs="Times New Roman"/>
          <w:b/>
          <w:sz w:val="24"/>
          <w:szCs w:val="24"/>
        </w:rPr>
        <w:t xml:space="preserve">8. Управление реализацией Программы и </w:t>
      </w:r>
      <w:proofErr w:type="gramStart"/>
      <w:r w:rsidRPr="00A55176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A55176">
        <w:rPr>
          <w:rFonts w:ascii="Times New Roman" w:hAnsi="Times New Roman" w:cs="Times New Roman"/>
          <w:b/>
          <w:sz w:val="24"/>
          <w:szCs w:val="24"/>
        </w:rPr>
        <w:t xml:space="preserve"> ее выполнением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Администрация МО – Гостовское поселение обеспечивает реализацию Программы, в том числе: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- планирование, выполнение организационных мероприятий Программы;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- осуществление методических, технических и информационных мероприятий.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Исполнители Программы осуществляют реализацию мероприятий Программы.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Администрация МО – Гостовское сельское поселение координирует работу исполнителей, несет ответственность за достижение целей Программы, в установленном порядке обеспечивает предоставление информации о ходе реализации Программы. Для осуществления финансового, статистического, информационного анализа она имеет право запрашивать любую информацию в рамках осуществления своих полномочий у всех участников Программы.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 xml:space="preserve">Система организации </w:t>
      </w:r>
      <w:proofErr w:type="gramStart"/>
      <w:r w:rsidRPr="00A5517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55176">
        <w:rPr>
          <w:rFonts w:ascii="Times New Roman" w:hAnsi="Times New Roman" w:cs="Times New Roman"/>
          <w:sz w:val="24"/>
          <w:szCs w:val="24"/>
        </w:rPr>
        <w:t xml:space="preserve"> исполнением Программы: руководитель Программы - глава муниципального образования.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Общий контроль и контроль сроков реализации Программы осуществляет руководитель Программы.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Основными задачами управления реализацией Программы являются: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- обеспечение скоординированной реализации Программы в целом и входящих в ее состав подпрограмм в соответствии с приоритетами социально-экономического развития;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- привлечение инвесторов для реализации привлекательных инвестиционных проектов;</w:t>
      </w:r>
    </w:p>
    <w:p w:rsidR="00A55176" w:rsidRPr="00A55176" w:rsidRDefault="00A55176" w:rsidP="00A551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176">
        <w:rPr>
          <w:rFonts w:ascii="Times New Roman" w:hAnsi="Times New Roman" w:cs="Times New Roman"/>
          <w:sz w:val="24"/>
          <w:szCs w:val="24"/>
        </w:rPr>
        <w:t>- разработка и реализация механизмов, обеспечивающих минимизацию времени и средств на получение разрешений, согласований,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проектов.</w:t>
      </w:r>
    </w:p>
    <w:p w:rsidR="00A55176" w:rsidRPr="00A55176" w:rsidRDefault="00A55176">
      <w:pPr>
        <w:rPr>
          <w:rFonts w:ascii="Times New Roman" w:hAnsi="Times New Roman" w:cs="Times New Roman"/>
          <w:sz w:val="24"/>
          <w:szCs w:val="24"/>
        </w:rPr>
      </w:pPr>
    </w:p>
    <w:sectPr w:rsidR="00A55176" w:rsidRPr="00A55176" w:rsidSect="0035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55176"/>
    <w:rsid w:val="00A5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176"/>
    <w:pPr>
      <w:spacing w:after="0" w:line="240" w:lineRule="auto"/>
    </w:pPr>
  </w:style>
  <w:style w:type="paragraph" w:customStyle="1" w:styleId="msonospacing0">
    <w:name w:val="msonospacing"/>
    <w:basedOn w:val="a"/>
    <w:rsid w:val="00A5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A55176"/>
    <w:rPr>
      <w:i/>
      <w:iCs/>
    </w:rPr>
  </w:style>
  <w:style w:type="character" w:styleId="a5">
    <w:name w:val="Hyperlink"/>
    <w:basedOn w:val="a0"/>
    <w:rsid w:val="00A55176"/>
    <w:rPr>
      <w:color w:val="0000FF"/>
      <w:u w:val="single"/>
    </w:rPr>
  </w:style>
  <w:style w:type="paragraph" w:styleId="a6">
    <w:name w:val="Normal (Web)"/>
    <w:basedOn w:val="a"/>
    <w:rsid w:val="00A5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55176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A5A63CD7A37CF608CF358C46DD4A4E75A548483E7173E5B831CC6A07C5bBL" TargetMode="External"/><Relationship Id="rId13" Type="http://schemas.openxmlformats.org/officeDocument/2006/relationships/hyperlink" Target="consultantplus://offline/ref=07364528A54AD9F7F119D757DBBE368E78DB051FFC963E2BED2E18DF48mFc0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DA5A63CD7A37CF608CF358C46DD4A4E75A5484C3B7273E5B831CC6A07C5bBL" TargetMode="External"/><Relationship Id="rId12" Type="http://schemas.openxmlformats.org/officeDocument/2006/relationships/hyperlink" Target="consultantplus://offline/ref=1DA5A63CD7A37CF608CF358C46DD4A4E75A44F4F357673E5B831CC6A07C5bB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A5A63CD7A37CF608CF358C46DD4A4E75A54A4E357273E5B831CC6A07C5bBL" TargetMode="External"/><Relationship Id="rId11" Type="http://schemas.openxmlformats.org/officeDocument/2006/relationships/hyperlink" Target="consultantplus://offline/ref=1DA5A63CD7A37CF608CF358C46DD4A4E75A34F4A3E7673E5B831CC6A07C5bBL" TargetMode="External"/><Relationship Id="rId5" Type="http://schemas.openxmlformats.org/officeDocument/2006/relationships/hyperlink" Target="consultantplus://offline/ref=1DA5A63CD7A37CF608CF358C46DD4A4E75A548483F7A73E5B831CC6A07C5bB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DA5A63CD7A37CF608CF358C46DD4A4E75A34F4A3E7673E5B831CC6A07C5bBL" TargetMode="External"/><Relationship Id="rId4" Type="http://schemas.openxmlformats.org/officeDocument/2006/relationships/hyperlink" Target="consultantplus://offline/ref=1DA5A63CD7A37CF608CF358C46DD4A4E75A4434C397B73E5B831CC6A07C5bBL" TargetMode="External"/><Relationship Id="rId9" Type="http://schemas.openxmlformats.org/officeDocument/2006/relationships/hyperlink" Target="consultantplus://offline/ref=1DA5A63CD7A37CF608CF358C46DD4A4E75A44F4F357673E5B831CC6A07C5bB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4992</Words>
  <Characters>28457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2016-06-23T07:19:00Z</dcterms:created>
  <dcterms:modified xsi:type="dcterms:W3CDTF">2016-06-23T07:30:00Z</dcterms:modified>
</cp:coreProperties>
</file>