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AD0D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2016г. №31/1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 комплексного развития</w:t>
      </w: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на 2016-2025гг.</w:t>
      </w:r>
    </w:p>
    <w:p w:rsidR="00A55176" w:rsidRDefault="00A55176" w:rsidP="00A55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176" w:rsidRDefault="00A55176" w:rsidP="00A551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ч.3 ст., п. 22 ч. 1 ст. 8 Устава муниципального образования гостовское сельское поселение Шабалинского района Кировской области 14 Федерального закона от 06.10.2003 года № 131-ФЗ «Об общих принципах организации местного самоуправления в Российской Федерации», в соответствии с требованиями ч. 5.1. ст.26 Градостроительного Кодекса Российской федерации, Гостовская сельская Дума РЕШИЛА:</w:t>
      </w:r>
      <w:proofErr w:type="gramEnd"/>
    </w:p>
    <w:p w:rsidR="00A55176" w:rsidRDefault="00A55176" w:rsidP="00A551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55176" w:rsidRDefault="00A55176" w:rsidP="00A55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«Программу комплексного развития систем коммунальной инфраструктуры на 2016-2025 гг.».</w:t>
      </w:r>
    </w:p>
    <w:p w:rsidR="00A55176" w:rsidRDefault="00A55176" w:rsidP="00A55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A55176" w:rsidRDefault="00A55176" w:rsidP="00A551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администрации Гостовского сельского поселения Сивкову Л.А.</w:t>
      </w:r>
    </w:p>
    <w:p w:rsidR="00A55176" w:rsidRDefault="00A55176" w:rsidP="00A55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176" w:rsidRDefault="00A55176" w:rsidP="00A55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176" w:rsidRDefault="00A55176" w:rsidP="00A55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176" w:rsidRPr="009B129F" w:rsidRDefault="00A55176" w:rsidP="00A551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176" w:rsidRPr="00AD0D03" w:rsidRDefault="00A55176" w:rsidP="00A55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55436"/>
    <w:p w:rsidR="00A55176" w:rsidRDefault="00A55176"/>
    <w:tbl>
      <w:tblPr>
        <w:tblW w:w="10654" w:type="dxa"/>
        <w:tblLook w:val="01E0"/>
      </w:tblPr>
      <w:tblGrid>
        <w:gridCol w:w="5868"/>
        <w:gridCol w:w="4786"/>
      </w:tblGrid>
      <w:tr w:rsidR="00A55176" w:rsidRPr="00A55176" w:rsidTr="00381E54">
        <w:tc>
          <w:tcPr>
            <w:tcW w:w="5868" w:type="dxa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A55176" w:rsidRPr="00A55176" w:rsidTr="00381E54">
        <w:tc>
          <w:tcPr>
            <w:tcW w:w="5868" w:type="dxa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>Гостовской сельской Думы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№  </w:t>
            </w:r>
          </w:p>
        </w:tc>
      </w:tr>
    </w:tbl>
    <w:p w:rsidR="00A55176" w:rsidRPr="00A55176" w:rsidRDefault="00A55176" w:rsidP="00A55176">
      <w:pPr>
        <w:rPr>
          <w:rFonts w:ascii="Times New Roman" w:hAnsi="Times New Roman" w:cs="Times New Roman"/>
          <w:sz w:val="28"/>
          <w:szCs w:val="28"/>
        </w:rPr>
      </w:pPr>
    </w:p>
    <w:p w:rsidR="00A55176" w:rsidRPr="00A55176" w:rsidRDefault="00A55176" w:rsidP="00A55176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ПРОГРАММА</w:t>
      </w: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«КОМПЛЕКСНОЕ РАЗВИТИЕ СИСТЕМЫ КОММУНАЛЬНОЙ  ИНФРАСТРУКТУРЫ</w:t>
      </w: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  <w:t xml:space="preserve"> на 2016-2025 годы </w:t>
      </w:r>
    </w:p>
    <w:p w:rsidR="00A55176" w:rsidRP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P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Pr="00A55176" w:rsidRDefault="00A55176" w:rsidP="00A5517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5176" w:rsidRDefault="00A55176" w:rsidP="00A55176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Start"/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.Г</w:t>
      </w:r>
      <w:proofErr w:type="gramEnd"/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остовский  2016</w:t>
      </w:r>
    </w:p>
    <w:p w:rsidR="00A55176" w:rsidRPr="00A55176" w:rsidRDefault="00A55176" w:rsidP="00A55176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55176" w:rsidRPr="00A55176" w:rsidRDefault="00A55176" w:rsidP="00A5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55176" w:rsidRPr="00A55176" w:rsidRDefault="00A55176" w:rsidP="00A5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Программы «Комплексное развитие систем коммунальной инфраструктуры</w:t>
      </w:r>
    </w:p>
    <w:p w:rsidR="00A55176" w:rsidRPr="00A55176" w:rsidRDefault="00A55176" w:rsidP="00A5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Шабалинского района Кировской области</w:t>
      </w:r>
    </w:p>
    <w:p w:rsidR="00A55176" w:rsidRPr="00A55176" w:rsidRDefault="00A55176" w:rsidP="00A5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 2016-2025 годы »</w:t>
      </w:r>
    </w:p>
    <w:p w:rsidR="00A55176" w:rsidRPr="00A55176" w:rsidRDefault="00A55176" w:rsidP="00A551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403"/>
      </w:tblGrid>
      <w:tr w:rsidR="00A55176" w:rsidRPr="00A55176" w:rsidTr="00381E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Гостовского сельского поселения Шабалинского района Кировской области на 2016-2020 годы»                                                   </w:t>
            </w:r>
          </w:p>
        </w:tc>
      </w:tr>
      <w:tr w:rsidR="00A55176" w:rsidRPr="00A55176" w:rsidTr="00381E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4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5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N 210-ФЗ от 30.12.2004 "Об основах регулирования тарифов организаций коммунального комплекса".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6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27.07.2010 N 190-ФЗ "О теплоснабжении";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7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07.12.2011 N 416-ФЗ "О водоснабжении и водоотведении";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8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Градостроительный </w:t>
            </w:r>
            <w:hyperlink r:id="rId9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кодекс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Российской Федерации;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Приказ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Минрегионразвития РФ от 06.05.2011 N 204 "О разработке </w:t>
            </w:r>
            <w:proofErr w:type="gramStart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";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517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2013 г</w:t>
              </w:r>
            </w:smartTag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N 502 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Приказ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Минрегионразвития РФ от 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517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2013 г</w:t>
              </w:r>
            </w:smartTag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N 359/ГС «Об утверждении методических рекомендаций по разработке программ комплексного развития систем </w:t>
            </w: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коммунальной инфраструктуры поселений, городских округов»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Генеральный план Гостовского сельского поселения.</w:t>
            </w:r>
          </w:p>
        </w:tc>
      </w:tr>
      <w:tr w:rsidR="00A55176" w:rsidRPr="00A55176" w:rsidTr="00381E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Заказчик   Программы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55176" w:rsidRPr="00A55176" w:rsidTr="00381E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Разработчик Программы</w:t>
            </w:r>
          </w:p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55176" w:rsidRPr="00A55176" w:rsidTr="00381E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и задачи Программы                                         </w:t>
            </w:r>
          </w:p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Создание комплекса условий для проживания населения, отвечающих стандартам качества и благоприятной жизненной среды;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снижение расходов на эксплуатацию и ремонт коммунальной инфраструктуры;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устойчивое развитие жилищно-коммунального хозяйства, повышение надежности систем;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качества предоставляемых коммунальных услуг;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привлечение инвестиций в развитие коммунальной инфраструктуры поселения;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состояния окружающей среды, экологическая безопасность развития Гостовского сельского поселения Шабалинского района Кировской области</w:t>
            </w:r>
          </w:p>
        </w:tc>
      </w:tr>
      <w:tr w:rsidR="00A55176" w:rsidRPr="00A55176" w:rsidTr="00381E54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реализации Программы                                </w:t>
            </w:r>
          </w:p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2016 – 2020 годы </w:t>
            </w:r>
          </w:p>
        </w:tc>
      </w:tr>
      <w:tr w:rsidR="00A55176" w:rsidRPr="00A55176" w:rsidTr="00381E54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pStyle w:val="msonospacing0"/>
              <w:rPr>
                <w:b/>
              </w:rPr>
            </w:pPr>
            <w:r w:rsidRPr="00A55176">
              <w:rPr>
                <w:rStyle w:val="a4"/>
                <w:b/>
                <w:i w:val="0"/>
              </w:rPr>
              <w:t>Целевые индикаторы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Целевыми индикаторами являются: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количество введенных в действие инженерных сетей;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численность населения, имеющего доступ к услугам</w:t>
            </w:r>
          </w:p>
        </w:tc>
      </w:tr>
      <w:tr w:rsidR="00A55176" w:rsidRPr="00A55176" w:rsidTr="00381E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</w:t>
            </w:r>
          </w:p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Программы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pStyle w:val="msonospacing0"/>
            </w:pPr>
            <w:r w:rsidRPr="00A55176">
              <w:rPr>
                <w:rStyle w:val="a4"/>
                <w:i w:val="0"/>
              </w:rPr>
              <w:t>Источник финансирования - средства бюджетов всех уровней и тарифы, инвестиции.</w:t>
            </w:r>
          </w:p>
          <w:p w:rsidR="00A55176" w:rsidRPr="00A55176" w:rsidRDefault="00A55176" w:rsidP="00381E54">
            <w:pPr>
              <w:pStyle w:val="msonospacing0"/>
            </w:pPr>
            <w:r w:rsidRPr="00A55176">
              <w:rPr>
                <w:rStyle w:val="a4"/>
                <w:i w:val="0"/>
              </w:rPr>
              <w:t xml:space="preserve"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- </w:t>
            </w:r>
            <w:r w:rsidRPr="00A55176">
              <w:rPr>
                <w:rStyle w:val="a4"/>
                <w:i w:val="0"/>
              </w:rPr>
              <w:lastRenderedPageBreak/>
              <w:t>Гостовское сельское поселение Шабалинского района Кировской области вносятся вместе с проектом бюджета на соответствующий финансовый год и на плановый период. На реализацию программы могут быть направлены субсидии из областного бюджета на реализацию муниципальных программ модернизации коммунального комплекса</w:t>
            </w:r>
          </w:p>
        </w:tc>
      </w:tr>
      <w:tr w:rsidR="00A55176" w:rsidRPr="00A55176" w:rsidTr="00381E5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Повышение </w:t>
            </w:r>
            <w:proofErr w:type="gramStart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надежности работы системы коммунальной инфраструктуры поселения</w:t>
            </w:r>
            <w:proofErr w:type="gramEnd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снижение эксплуатационных затрат;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экологического состояния окружающей среды;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обеспечение бесперебойного снабжения электрической энергией населения и объектов инфраструктуры;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надежности и качества теплоснабжения;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экологической безопасности;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санитарного состояния территории сельского поселения;</w:t>
            </w:r>
          </w:p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экологической обстановки в сельском поселении</w:t>
            </w:r>
          </w:p>
        </w:tc>
      </w:tr>
    </w:tbl>
    <w:p w:rsidR="00A55176" w:rsidRPr="00A55176" w:rsidRDefault="00A55176" w:rsidP="00A55176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A55176" w:rsidRPr="00A55176" w:rsidRDefault="00A55176" w:rsidP="00A55176">
      <w:pPr>
        <w:pStyle w:val="ConsNormal"/>
        <w:spacing w:before="60"/>
        <w:ind w:firstLine="450"/>
        <w:jc w:val="center"/>
        <w:rPr>
          <w:rFonts w:ascii="Times New Roman" w:hAnsi="Times New Roman"/>
          <w:b/>
          <w:sz w:val="24"/>
          <w:szCs w:val="24"/>
        </w:rPr>
      </w:pPr>
      <w:r w:rsidRPr="00A5517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55176" w:rsidRPr="00A55176" w:rsidRDefault="00A55176" w:rsidP="00A55176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A55176" w:rsidRPr="00A55176" w:rsidRDefault="00A55176" w:rsidP="00A55176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176">
        <w:rPr>
          <w:rFonts w:ascii="Times New Roman" w:hAnsi="Times New Roman"/>
          <w:sz w:val="24"/>
          <w:szCs w:val="24"/>
        </w:rPr>
        <w:t xml:space="preserve">В состав Гостовского сельского поселения  входят следующие населенные пункты: деревня Большая </w:t>
      </w:r>
      <w:proofErr w:type="spellStart"/>
      <w:r w:rsidRPr="00A55176">
        <w:rPr>
          <w:rFonts w:ascii="Times New Roman" w:hAnsi="Times New Roman"/>
          <w:sz w:val="24"/>
          <w:szCs w:val="24"/>
        </w:rPr>
        <w:t>Крутенка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Вороны, деревня Гостовская, поселок Гостовский,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Зотовцы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Какшинское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Коврижные,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Кожино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A55176">
        <w:rPr>
          <w:rFonts w:ascii="Times New Roman" w:hAnsi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Красная Поляна,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Крутенский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Легпром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Малые </w:t>
      </w:r>
      <w:proofErr w:type="spellStart"/>
      <w:r w:rsidRPr="00A55176">
        <w:rPr>
          <w:rFonts w:ascii="Times New Roman" w:hAnsi="Times New Roman"/>
          <w:sz w:val="24"/>
          <w:szCs w:val="24"/>
        </w:rPr>
        <w:t>Первуши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ж.д. разъезд Метил, село Николаевское,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Новожилы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Новые </w:t>
      </w:r>
      <w:proofErr w:type="spellStart"/>
      <w:r w:rsidRPr="00A55176">
        <w:rPr>
          <w:rFonts w:ascii="Times New Roman" w:hAnsi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Панихины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Перегорящево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Пестовка</w:t>
      </w:r>
      <w:proofErr w:type="spellEnd"/>
      <w:r w:rsidRPr="00A55176">
        <w:rPr>
          <w:rFonts w:ascii="Times New Roman" w:hAnsi="Times New Roman"/>
          <w:sz w:val="24"/>
          <w:szCs w:val="24"/>
        </w:rPr>
        <w:t>, деревня Петровское, деревня</w:t>
      </w:r>
      <w:proofErr w:type="gramEnd"/>
      <w:r w:rsidRPr="00A55176">
        <w:rPr>
          <w:rFonts w:ascii="Times New Roman" w:hAnsi="Times New Roman"/>
          <w:sz w:val="24"/>
          <w:szCs w:val="24"/>
        </w:rPr>
        <w:t xml:space="preserve"> Поляки, село </w:t>
      </w:r>
      <w:proofErr w:type="spellStart"/>
      <w:r w:rsidRPr="00A55176">
        <w:rPr>
          <w:rFonts w:ascii="Times New Roman" w:hAnsi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Старые </w:t>
      </w:r>
      <w:proofErr w:type="spellStart"/>
      <w:r w:rsidRPr="00A55176">
        <w:rPr>
          <w:rFonts w:ascii="Times New Roman" w:hAnsi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Супротивный,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Тойлиха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Цветы,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Шабалиха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Юмаки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Юрьевцы. </w:t>
      </w:r>
    </w:p>
    <w:p w:rsidR="00A55176" w:rsidRPr="00A55176" w:rsidRDefault="00A55176" w:rsidP="00A55176">
      <w:pPr>
        <w:pStyle w:val="a6"/>
        <w:jc w:val="both"/>
      </w:pPr>
      <w:r w:rsidRPr="00A55176">
        <w:t xml:space="preserve"> Территорию Гостовского сельского поселения составляют земли вышеуказанных населенных пунктов, прилегающие к ним земли общего пользования, рекреационные зоны, земли, необходимые для развития поселения,  и другие земли в границах Гостовского сельского поселения независимо от форм собственности и  целевого  назначения  согласно  данным  государственного  земельного кадастра.  Общая  площадь территории Гостовского сельского поселения составляет  1178 </w:t>
      </w:r>
      <w:r w:rsidRPr="00A55176">
        <w:lastRenderedPageBreak/>
        <w:t>квадратных километров. Административным центром Гостовского сельского поселения является поселок Гостовский.</w:t>
      </w:r>
    </w:p>
    <w:p w:rsidR="00A55176" w:rsidRPr="00A55176" w:rsidRDefault="00A55176" w:rsidP="00A55176">
      <w:pPr>
        <w:pStyle w:val="a6"/>
        <w:jc w:val="both"/>
      </w:pPr>
      <w:r w:rsidRPr="00A55176">
        <w:t>Гостовское сельское поселение входит в состав западной агроклиматической зоны Кировской области. Климат умеренно теплый и влажный. Продолжительность вегетационного периода составляет 157-163 дня, период активного роста равен 116-120 дней. Обеспеченность осадками в вегетационный период неравномерная. Суховейные явления наблюдаются почти ежегодно, в течение 13-18 дней за вегетационный период. Средняя температура  в январе -14,5</w:t>
      </w:r>
      <w:proofErr w:type="gramStart"/>
      <w:r w:rsidRPr="00A55176">
        <w:t xml:space="preserve"> С</w:t>
      </w:r>
      <w:proofErr w:type="gramEnd"/>
      <w:r w:rsidRPr="00A55176">
        <w:t xml:space="preserve">, в июле + 19,5С, Толщина снежного покрова 50-60см., средняя глубина промерзания почвы 55-65 см, но в суровые зимы или с ранними сильными морозами глубина промерзания 100-105см. </w:t>
      </w:r>
    </w:p>
    <w:p w:rsidR="00A55176" w:rsidRPr="00A55176" w:rsidRDefault="00A55176" w:rsidP="00A55176">
      <w:pPr>
        <w:pStyle w:val="a6"/>
        <w:jc w:val="both"/>
      </w:pPr>
      <w:r w:rsidRPr="00A55176">
        <w:t>В Гостовском сельском поселении проживают 1131 человек</w:t>
      </w:r>
    </w:p>
    <w:p w:rsidR="00A55176" w:rsidRPr="00A55176" w:rsidRDefault="00A55176" w:rsidP="00A5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НАСЕЛЕНИЕ на 01.01.2016</w:t>
      </w:r>
    </w:p>
    <w:p w:rsidR="00A55176" w:rsidRPr="00A55176" w:rsidRDefault="00A55176" w:rsidP="00A55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94"/>
      </w:tblGrid>
      <w:tr w:rsidR="00A55176" w:rsidRPr="00A55176" w:rsidTr="00381E54">
        <w:tc>
          <w:tcPr>
            <w:tcW w:w="5000" w:type="pct"/>
            <w:gridSpan w:val="2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п. Гостовский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д. Гостовская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Паляны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М.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Первуши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gram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азъезд Метил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п. Супротивный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Крутенка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Новожилы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Панихины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с. Николаевское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Коврижные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Зотовцы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д. Петровское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176" w:rsidRPr="00A55176" w:rsidTr="00381E54">
        <w:tc>
          <w:tcPr>
            <w:tcW w:w="2498" w:type="pct"/>
          </w:tcPr>
          <w:p w:rsidR="00A55176" w:rsidRPr="00A55176" w:rsidRDefault="00A55176" w:rsidP="0038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21 населенный пункт</w:t>
            </w:r>
          </w:p>
        </w:tc>
        <w:tc>
          <w:tcPr>
            <w:tcW w:w="2502" w:type="pct"/>
          </w:tcPr>
          <w:p w:rsidR="00A55176" w:rsidRPr="00A55176" w:rsidRDefault="00A55176" w:rsidP="0038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</w:tr>
    </w:tbl>
    <w:p w:rsidR="00A55176" w:rsidRPr="00A55176" w:rsidRDefault="00A55176" w:rsidP="00A55176">
      <w:pPr>
        <w:rPr>
          <w:rFonts w:ascii="Times New Roman" w:hAnsi="Times New Roman" w:cs="Times New Roman"/>
          <w:b/>
          <w:sz w:val="24"/>
          <w:szCs w:val="24"/>
        </w:rPr>
      </w:pPr>
    </w:p>
    <w:p w:rsidR="00A55176" w:rsidRPr="00A55176" w:rsidRDefault="00A55176" w:rsidP="00A55176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 Мужчин 0.5 тыс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ел</w:t>
      </w:r>
    </w:p>
    <w:p w:rsidR="00A55176" w:rsidRPr="00A55176" w:rsidRDefault="00A55176" w:rsidP="00A55176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76">
        <w:rPr>
          <w:rFonts w:ascii="Times New Roman" w:hAnsi="Times New Roman" w:cs="Times New Roman"/>
          <w:sz w:val="24"/>
          <w:szCs w:val="24"/>
        </w:rPr>
        <w:t>Женщин 0.63 тыс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ел.</w:t>
      </w:r>
    </w:p>
    <w:p w:rsidR="00A55176" w:rsidRPr="00A55176" w:rsidRDefault="00A55176" w:rsidP="00A55176">
      <w:pPr>
        <w:pStyle w:val="ConsNormal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2. Характеристика существующего состояния систем коммунальной инфраструктуры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Программа комплексного развития систем коммунальной инфраструктуры муниципального образования представляет собой перечень мероприятий, направленных на обеспечение функционирования и развития коммунальной инфраструктуры Гостовского сельского поселения Шабалинского района Кировской области.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Бесперебойное снабжение населения коммунальными услугами зависит не только от деятельности организаций коммунальной инфраструктуры, но и от состояния жилищного фонда. 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 Развитие жилищного строительства в сельском поселении в перспективе: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122"/>
      <w:bookmarkEnd w:id="0"/>
      <w:r w:rsidRPr="00A55176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Водоснабжение Гостовского сельского поселения для хозяйственно-питьевых целей осуществляется в настоящее время 3 скважинами, водозаборные скважины расположены: 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селе Николаевское, поселке Гостовский, используемые для хозяйственно-питьевого водоснабжения - протяженность водопровода в сельском поселении составляет </w:t>
      </w:r>
      <w:smartTag w:uri="urn:schemas-microsoft-com:office:smarttags" w:element="metricconverter">
        <w:smartTagPr>
          <w:attr w:name="ProductID" w:val="16 км"/>
        </w:smartTagPr>
        <w:r w:rsidRPr="00A55176">
          <w:rPr>
            <w:rFonts w:ascii="Times New Roman" w:hAnsi="Times New Roman" w:cs="Times New Roman"/>
            <w:sz w:val="24"/>
            <w:szCs w:val="24"/>
          </w:rPr>
          <w:t>16 км</w:t>
        </w:r>
      </w:smartTag>
      <w:r w:rsidRPr="00A55176">
        <w:rPr>
          <w:rFonts w:ascii="Times New Roman" w:hAnsi="Times New Roman" w:cs="Times New Roman"/>
          <w:sz w:val="24"/>
          <w:szCs w:val="24"/>
        </w:rPr>
        <w:t>, а также шахтными колодцами.</w:t>
      </w:r>
      <w:proofErr w:type="gramEnd"/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 xml:space="preserve">Все водозаборы используют воду подземных источников. Износ водопроводной сети составляет более 70 - 75%, в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с чем необходима их замена или реконструкция.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27"/>
      <w:bookmarkEnd w:id="1"/>
      <w:r w:rsidRPr="00A55176">
        <w:rPr>
          <w:rFonts w:ascii="Times New Roman" w:hAnsi="Times New Roman" w:cs="Times New Roman"/>
          <w:b/>
          <w:sz w:val="24"/>
          <w:szCs w:val="24"/>
        </w:rPr>
        <w:t>Нормативное водопотребление Гостовского сельского поселения</w:t>
      </w:r>
    </w:p>
    <w:p w:rsidR="00A55176" w:rsidRPr="00A55176" w:rsidRDefault="00A55176" w:rsidP="00A55176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Учет расхода коммунальной услуги по холодному водоснабжению ведется по индивидуальным приборам учета.</w:t>
      </w:r>
    </w:p>
    <w:p w:rsidR="00A55176" w:rsidRPr="00A55176" w:rsidRDefault="00A55176" w:rsidP="00A55176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Потребители  услуги ХВС, не установившие индивидуальные приборы учета, а так же не имеющие технической возможности установки индивидуального прибора учета вносят плату за услугу холодного водоснабжения исходя из нормативов, утвержденных региональным нормативным актом, по тарифам, утвержденным региональной службой по тарифам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Имеющийся водопровод не удовлетворяет потребности в водоснабжении населения Гостовского сельского поселения. В населенных пунктах Большая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Крутенка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деревня Гостовская,  часть поселка Гостовский,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Зотовцы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Красная Поляна,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ж.д. разъезд Метил,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Панихины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село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Старые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поселок Супротивный,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, пользуются из шахтных колодцев.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проблемами функционирования системы водоснабжения являются: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Повышенное содержание извести в воде подземных источников.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Высокий процент износа водопроводных сетей, оборудования водозаборных сооружений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Нерациональное потребление населением питьевой воды.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43"/>
      <w:bookmarkEnd w:id="2"/>
      <w:r w:rsidRPr="00A55176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Ситуацию с системами хозяйственно-бытовой канализации следует признать неудовлетворительной. Это связано с отсутствием очистных сооружений в сельской местности.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Сточные воды сбрасываются в водные объекты и на рельеф местности без очистки, сброс хозяйственно-бытовых стоков происходит в выгребные ямы либо непосредственно на рельеф местности.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148"/>
      <w:bookmarkEnd w:id="3"/>
      <w:r w:rsidRPr="00A55176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Поставку электроэнергии в поселение осуществляет электрические сети, Кировский филиал ОАО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Плюс», Горьковский филиал ООО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Русэнергосбыт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». Система электроснабжения имеет разветвленную сеть, обеспечивающую электроэнергией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предприятия, организации и жителей поселения. На сегодняшний день в   сельском поселении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поселении наблюдается высокая степень износа инженерного фонда электрических сетей и сооружений, которые стоят на балансе администрации Гостовского сельского поселения, это в населенных пунктах: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, поселок Супротивный, железнодорожный разъезд Метил.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дальнейшего развития системы электроснабжения предусматривается: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освещение улиц населенных пунктов;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 для уличного освещения;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реконструкция и модернизация электрических сетей.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58"/>
      <w:bookmarkEnd w:id="4"/>
      <w:r w:rsidRPr="00A55176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Населенные пункты поселения не газифицированы. Населения поселения снабжается сжиженным баллонным газом. Газоснабжающей организацией является АО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ГозпромгазораспределениеКиров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» в г. Котельнич: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Ведется постоянное обслуживание и контроль индивидуальных плит.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Сжиженный углеводородный газ поставляется во все населенные пункты автотранспортом.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70"/>
      <w:bookmarkEnd w:id="5"/>
      <w:r w:rsidRPr="00A55176">
        <w:rPr>
          <w:rFonts w:ascii="Times New Roman" w:hAnsi="Times New Roman" w:cs="Times New Roman"/>
          <w:b/>
          <w:sz w:val="24"/>
          <w:szCs w:val="24"/>
        </w:rPr>
        <w:t>Средства связи и коммуникаций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Мощность построенных базовых телефонных и сельских телефонных станций, телефонных линий связи позволяет осуществлять дальнейшее развитие услуг - телефон, интернет, телевидение.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6"/>
      <w:bookmarkEnd w:id="6"/>
      <w:r w:rsidRPr="00A55176">
        <w:rPr>
          <w:rFonts w:ascii="Times New Roman" w:hAnsi="Times New Roman" w:cs="Times New Roman"/>
          <w:b/>
          <w:sz w:val="24"/>
          <w:szCs w:val="24"/>
        </w:rPr>
        <w:t>3. Перспективы развития поселения, план прогнозируемой застройки и прогнозируемый спрос на коммунальные ресурсы на период действия генерального плана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поселения постоянно проживает 1131 человек. Административный центр п. Гостовский.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прослеживается тенденция к снижению численности населения Гостовского сельского поселения, вызванная, в первую очередь, отрицательным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 Поселки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в вымирающие населенные пункты создадут в дальнейшем перспективы для заселения территории Гостовского сельского поселения. В современных сложившихся условиях, необходимо принимать меры по стабилизации численности сельского населения.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Процессы кардинальных положительных сдвигов в демографической ситуации достаточно длительные, изменение демографической ситуации зависит от общей политики государства, органов местного самоуправления поселения, района и области.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Социальная инфраструктура поселения развита слабо. Система бытового обслуживания сельского населения практически отсутствует.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п. Гостовский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: детский сад, школа, библиотека, ФАП, 6 магазинов, почта.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расположены: отделение почты, школа с дошкольной группой, 2 магазина, ФАП.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расположены:  Дом культуры, 1 магазин.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с. Николаевское расположены: ФАП, магазин,   библиотека.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расположено отделение почты, магазин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 д.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расположен: магазин.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создания эффективности функционирования учреждений социальной, бытовой и культурной инфраструктуры необходимы реконструкция и ремонт существующих объектов, оснащение их современным оборудованием, в связи с чем в поселке Гостовский ведется строительство школы на 70 учащихся с дошкольной группой на 25 мест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также на разнообразные передвижные средства обслуживания сельского населения 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При реконструкции существующих объектов социальной инфраструктуры предусматривать техническое оснащение их современными средствами, компьютерной техникой с выходом в сеть "Интернет".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целях обеспечения социально-бытового и культурного обслуживания населения предлагаются следующие мероприятия: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капитальный ремонт и модернизация дома культуры в п. Гостовский;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территории поселения, как и в целом по району, существует проблема улучшения жилищных условий, это является одной из самых острых социальных проблем, ее решение требует программного подхода и значительных финансовых затрат. В настоящее время население проживает в домах одноэтажной жилой застройки усадебного типа, темпы обновления и реконструкции жилой застройки очень низкие. Потребность в улучшении жилищных условий заключается в основном в повышении комфортности и качества жилья.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Существующий жилищный фонд сельского поселения характеризуется низким уровнем благоустройства.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Жилой фонд Гостовского сельского поселения составляет 47.3 тыс. кв. м.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Территория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экономического потенциала сельского поселения в перспективе - это создание новых предприятий агропромышленного комплекса, которые будут развиваться по мере концентрации земель у эффективных собственников.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Основные направления развития: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выращивание зерна и другой продукции растениеводства;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животноводство молочного и мясного направления.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Дальнейший сценарий развития производства на территории поселения относится к 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 xml:space="preserve">(Градостроительным </w:t>
      </w:r>
      <w:hyperlink r:id="rId12" w:history="1">
        <w:r w:rsidRPr="00A55176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176">
        <w:rPr>
          <w:rFonts w:ascii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5"/>
      <w:bookmarkEnd w:id="7"/>
      <w:r w:rsidRPr="00A55176">
        <w:rPr>
          <w:rFonts w:ascii="Times New Roman" w:hAnsi="Times New Roman" w:cs="Times New Roman"/>
          <w:b/>
          <w:sz w:val="24"/>
          <w:szCs w:val="24"/>
        </w:rPr>
        <w:t>4. Целевые показатели развития коммунальной инфраструктуры</w:t>
      </w:r>
      <w:r w:rsidRPr="00A55176">
        <w:rPr>
          <w:rFonts w:ascii="Times New Roman" w:hAnsi="Times New Roman" w:cs="Times New Roman"/>
          <w:sz w:val="24"/>
          <w:szCs w:val="24"/>
        </w:rPr>
        <w:t>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Планируемые мероприятия по инженерному обеспечению сформированы по следующим разделам: водоснабжение, водоотведение, электроснабжение, газоснабжение.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A55176"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Водоснабжение населения производится по следующей схеме: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Вода из артезианской скважины забирается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погружным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насосом и подается в водонапорную башню, а затем в разводящую сеть водопровода. Для полного обеспечения населения водой требуется пробурить 3 артезианские скважины и построить дополнительно 3 водопроводных сети, протяженностью 18  км. Глубина укладки водопроводной сети 2.2м Мощность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составит 400м3/сутки, что достаточно для обеспечения населения водой. 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расчетный срок: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устройство централизованного водоснабжения во всех населенных пунктах сельского поселения;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реконструкция водозаборных сооружений и сетей с более 70% износа;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дальнейшее расширение водопроводной сети во всех населенных пунктах с центральной системой водоснабжения;</w:t>
      </w:r>
      <w:bookmarkStart w:id="9" w:name="Par235"/>
      <w:bookmarkEnd w:id="9"/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Вокруг водозаборных сооружений намечается устройство зон санитарной охраны первого и второго поясов. Первый пояс санитарного режима принимается радиусом 30 метров вокруг скважин и представляет собой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на которой располагаются только водопроводные сооружения. Эта территория ограждается забором по периметру участка, озеленяется, благоустраивается и планируется с целью отвода ливневых и талых вод.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Размеры второго пояса зоны санитарной охраны определяются гидрогеологическими условиями района бурения скважин.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44"/>
      <w:bookmarkEnd w:id="10"/>
      <w:r w:rsidRPr="00A55176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Централизованная канализация в населенных пунктах поселении отсутствует.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жилых проектируемых домов, общественных культурно-бытовых и производственных зданий.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сегодняшний день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поселении наблюдается высокая степень износа инженерного фонда электрических сетей и сооружений.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обеспечения сельского поселения электроснабжением предлагается реализация следующих мероприятий.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освещение улиц населенных пунктов;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 для уличного освещения.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 расчетный срок: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- реконструкция и модернизация электрических сетей.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256"/>
      <w:bookmarkEnd w:id="11"/>
      <w:r w:rsidRPr="00A55176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поселении отсутствует система центрального газоснабжения сетевым природным газом. Сжиженный углеводородный газ поставляется во все населенные пункты поселения автотранспортом.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Мероприятия на расчетный период в зависимости от экономического развития территории сельского поселения.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265"/>
      <w:bookmarkEnd w:id="12"/>
      <w:r w:rsidRPr="00A55176">
        <w:rPr>
          <w:rFonts w:ascii="Times New Roman" w:hAnsi="Times New Roman" w:cs="Times New Roman"/>
          <w:b/>
          <w:sz w:val="24"/>
          <w:szCs w:val="24"/>
        </w:rPr>
        <w:t>Средства связи и коммуникаций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Мощность построенных базовых телефонных и сельских телефонных станции,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телефонных линий связи позволяет осуществлять дальнейшее развитие услуг - телефон, интернет, телевидение.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71"/>
      <w:bookmarkEnd w:id="13"/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Экологическая ситуация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целом фактическое загрязнение воздуха населенных мест поселения можно оценить, как допустимое.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источниками загрязнения воды рек являются предприятия агропромышленного производства, расположенные на сопредельных территориях, а также стоки, поступающие в реки с не канализованных объектов.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Радиационный фон на территории сельского поселения нормальный.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Мероприятия по улучшению экологической обстановки: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и проведение работ по оценке ущерба и расчета затрат на рекультивацию;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устройство контейнерных площадок для сбора мусора.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81"/>
      <w:bookmarkEnd w:id="14"/>
      <w:r w:rsidRPr="00A55176">
        <w:rPr>
          <w:rFonts w:ascii="Times New Roman" w:hAnsi="Times New Roman" w:cs="Times New Roman"/>
          <w:sz w:val="24"/>
          <w:szCs w:val="24"/>
        </w:rPr>
        <w:tab/>
        <w:t>-на затронутых при строительстве землях, пригодных для сельскохозяйственного производства, необходимо проводить мероприятия по восстановлению плодородия почвы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-предусматривать установки для борьбы с загрязнением воздуха пылеулавливателей, герметизацию производственных агрегатов и аппаратуры выделяющих вредные вещества. Содержание вредных веществ  в выбросах в атмосферу, воду и почву не должны превышать допустимых концентраций.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 обеспечить сохранение и улучшение лесов и зеленых насаждений вокруг поселка.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-Увеличить площадь зеленых насаждений общего пользования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истематически проводить озеленение  и мелиоративные мероприятия.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5. Система программных мероприятий, обеспечивающих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показателей.</w:t>
      </w: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решения задач Программы предполагается использовать средства федерального бюджета, областного бюджета, в т.ч. выделяемые на целевые программы Кировской области, средства местного бюджета, внебюджетные источники.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72"/>
      <w:bookmarkStart w:id="16" w:name="Par478"/>
      <w:bookmarkEnd w:id="15"/>
      <w:bookmarkEnd w:id="16"/>
      <w:r w:rsidRPr="00A55176">
        <w:rPr>
          <w:rFonts w:ascii="Times New Roman" w:hAnsi="Times New Roman" w:cs="Times New Roman"/>
          <w:b/>
          <w:sz w:val="24"/>
          <w:szCs w:val="24"/>
        </w:rPr>
        <w:t>6. Обосновывающие материалы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Par506"/>
      <w:bookmarkEnd w:id="17"/>
      <w:r w:rsidRPr="00A55176">
        <w:rPr>
          <w:rFonts w:ascii="Times New Roman" w:hAnsi="Times New Roman" w:cs="Times New Roman"/>
          <w:b/>
          <w:sz w:val="24"/>
          <w:szCs w:val="24"/>
        </w:rPr>
        <w:t>6.1. Демографический потенциал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настоящее время прослеживается тенденция к снижению численности населения Гостовского сельского поселения, вызванная, в первую очередь,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отрицательным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Поселки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из южных республик в вымирающие населенные пункты создаст в дальнейшем перспективы для заселения территории Гостовского сельского поселения.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современных сложившихся условиях необходимо принимать меры по стабилизации численности сельского населения.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512"/>
      <w:bookmarkEnd w:id="18"/>
      <w:r w:rsidRPr="00A55176">
        <w:rPr>
          <w:rFonts w:ascii="Times New Roman" w:hAnsi="Times New Roman" w:cs="Times New Roman"/>
          <w:b/>
          <w:sz w:val="24"/>
          <w:szCs w:val="24"/>
        </w:rPr>
        <w:t>6.2. Организация социальной инфраструктуры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Существующие объекты социального и культурно-бытового обслуживания населения расположены в крупных населенных пунктах, являющихся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внутрипоселенческими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центрами муниципального образования, существующие объекты обеспечивают базовые потребности населения и расположены в пределах допустимой транспортной доступности.</w:t>
      </w:r>
      <w:proofErr w:type="gramEnd"/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6.2.2. Для создания эффективности функционирования учреждений социальной бытовой и культурной инфраструктуры необходимы реконструкция и ремонт существующих объектов, оснащение их современным оборудованием.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6.2.3. 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также на разнообразные передвижные средства обслуживания сельского населения 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6.2.4. Возведение новых объектов социальной инфраструктуры следует по типу, когда общественное учреждение совмещается с квартирой для работающего в нем персонала.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6.2.5. При реконструкции существующих объектов социальной инфраструктуры предусматривать техническое оснащение их современными средствами компьютерной техникой с выходом в сеть Интернет.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 и на расчетный срок мероприятий не предусматривается.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532"/>
      <w:bookmarkEnd w:id="19"/>
      <w:r w:rsidRPr="00A55176">
        <w:rPr>
          <w:rFonts w:ascii="Times New Roman" w:hAnsi="Times New Roman" w:cs="Times New Roman"/>
          <w:b/>
          <w:sz w:val="24"/>
          <w:szCs w:val="24"/>
        </w:rPr>
        <w:t>6.3. Жилищный фонд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Большая часть населения Гостовского сельского поселения проживает в одноэтажных зданиях индивидуальной жилищной застройки.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Состояние жилого фонда не отвечает современным требованиям в части благоустройства и комфортности жилья. Реконструкция и новое строительство жилья осуществляются за счет средств населения. В существующих экономических условиях при низких доходах населения развитие нового и реконструкция существующего жилья практически не осуществляется. В связи с этим существующее жилье постепенно ветшает.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жилищного строительства напрямую зависит от общего экономического состояния территории, при развитии агропромышленного комплекса, повышении доходов населения будет развитие жилищного строительства. В связи с отсутствием перспективы экономического развития сельского поселения на момент разработки настоящего генерального плана отсутствует необходимость в планировании территорий для новой жилой застройки.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жилищного строительства в сельском поселении в перспективе: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541"/>
      <w:bookmarkEnd w:id="20"/>
      <w:r w:rsidRPr="00A55176">
        <w:rPr>
          <w:rFonts w:ascii="Times New Roman" w:hAnsi="Times New Roman" w:cs="Times New Roman"/>
          <w:b/>
          <w:sz w:val="24"/>
          <w:szCs w:val="24"/>
        </w:rPr>
        <w:t>6.4. Экономический потенциал поселения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Территория Гостовского сельского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экономического потенциала сельского поселения - в перспективе это создание новых предприятий агропромышленного комплекса, которые будут развиваться по мере концентрации земель у эффективных собственников.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Основные направления развития: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выращивание зерна и другой продукции растениеводства;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- животноводство молочного и мясного направления.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Дальнейший сценарий развития производства на территории поселения относится к 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(Градостроительным </w:t>
      </w:r>
      <w:hyperlink r:id="rId13" w:history="1">
        <w:r w:rsidRPr="00A55176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176">
        <w:rPr>
          <w:rFonts w:ascii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550"/>
      <w:bookmarkEnd w:id="21"/>
      <w:r w:rsidRPr="00A55176">
        <w:rPr>
          <w:rFonts w:ascii="Times New Roman" w:hAnsi="Times New Roman" w:cs="Times New Roman"/>
          <w:b/>
          <w:sz w:val="24"/>
          <w:szCs w:val="24"/>
        </w:rPr>
        <w:t>6.5. Туристско-рекреационный потенциал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сегодняшний день туристско-рекреационная инфраструктура Гостовского сельского поселения практически не имеет потенциала развития.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должна быть направлена на благоустройство и формирование зон отдыха местного значения.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Генеральным планом мероприятия по развитию инфраструктуры туризма и рекреации на территории сельского поселения не предусматриваются.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556"/>
      <w:bookmarkEnd w:id="22"/>
      <w:r w:rsidRPr="00A55176">
        <w:rPr>
          <w:rFonts w:ascii="Times New Roman" w:hAnsi="Times New Roman" w:cs="Times New Roman"/>
          <w:b/>
          <w:sz w:val="24"/>
          <w:szCs w:val="24"/>
        </w:rPr>
        <w:t>6.6. Существующее состояние и перспективы развития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транспортной инфраструктуры поселения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территории Гостовского сельского поселения неразрывно связано с наличием инженерно-транспортной инфраструктуры сельского поселения. В настоящее время состояние дорог, автотранспортных пассажирских перевозок оценивается как неудовлетворительное.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Финансово-экономическое состояние муниципального образования не позволяет самостоятельно осуществлять мероприятия по созданию и реконструкции объектов транспортной инфраструктуры, в связи с этим развитие транспортной инфраструктуры поселения возможно только как составляющая общей стратегии развития транспортной инфраструктуры Шабалинского района и в целом области.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Приоритетные направления развития транспортной инфраструктуры являются: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обеспечение устойчивого транспортного сообщения сельских населенных пунктов;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повышение качества и безопасности движения;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комплексное развитие дорожного сервиса.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Проектирование и реконструкция автомобильных дорог межмуниципального значения находятся в компетенции Правительства Рязанской области.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данных приоритетных направлений связана с организацией процессов резервирования территорий для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существующих и строительства новых автомобильных дорог. Схемой территориального планирования Гостовского сельского поселения предусмотрены следующие мероприятия по развитию транспортной инфраструктуры сельского поселения: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ремонт автодорог поселения;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капитальный ремонт и приведение к нормативному состоянию дорожной сети сельских населенных пунктов, а также реконструкция уличной дорожной сети.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расчетный срок: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строительство автодорог с твердым покрытием ко всем населенным пунктам поселения.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  <w:bookmarkStart w:id="23" w:name="Par575"/>
      <w:bookmarkEnd w:id="23"/>
      <w:r w:rsidRPr="00A55176">
        <w:rPr>
          <w:rFonts w:ascii="Times New Roman" w:hAnsi="Times New Roman" w:cs="Times New Roman"/>
          <w:sz w:val="24"/>
          <w:szCs w:val="24"/>
        </w:rPr>
        <w:t>6.7. Существующее состояние и перспективы развития инженерной инфраструктуры поселения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7. Источники инвестиций, тарифы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и доступность Программы для населения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Финансовые потребности организаций коммунального комплекса, участвующих в реализации Программы,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потребителей, а также за счет платы за подключение к сетям инженерно-технического обеспечения. Выбор способов обеспечения финансовых потребностей организации коммунального комплекса, необходимых для реализации ее инвестиционной программы, осуществляется представительным органом муниципального образования.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потребуется 9, 800,0 тысяч рублей.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Объемы финансирования Программы на 2016 - 2025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Объемы финансирования являются предварительными и подлежат уточнению.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Подготовка расчета необходимых для ее реализации финансовых потребностей, необходимых для реализации инвестиционной программы, производится организациями коммунального комплекса.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Доступность Программы для населения обеспечивается размещением на сайте Шабалинского муниципального района.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428"/>
      <w:bookmarkEnd w:id="24"/>
      <w:r w:rsidRPr="00A55176">
        <w:rPr>
          <w:rFonts w:ascii="Times New Roman" w:hAnsi="Times New Roman" w:cs="Times New Roman"/>
          <w:b/>
          <w:sz w:val="24"/>
          <w:szCs w:val="24"/>
        </w:rPr>
        <w:t xml:space="preserve">8. Управление реализацией Программы и </w:t>
      </w:r>
      <w:proofErr w:type="gramStart"/>
      <w:r w:rsidRPr="00A5517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55176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Администрация МО – Гостовское поселение обеспечивает реализацию Программы, в том числе: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планирование, выполнение организационных мероприятий Программы;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осуществление методических, технических и информационных мероприятий.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Исполнители Программы осуществляют реализацию мероприятий Программы.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Администрация МО – Гостовское сельское поселение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Система организации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исполнением Программы: руководитель Программы - глава муниципального образования.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Общий контроль и контроль сроков реализации Программы осуществляет руководитель Программы.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A55176" w:rsidRPr="00A55176" w:rsidRDefault="00A55176" w:rsidP="00A5517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A55176" w:rsidRPr="00A55176" w:rsidRDefault="00A55176">
      <w:pPr>
        <w:rPr>
          <w:rFonts w:ascii="Times New Roman" w:hAnsi="Times New Roman" w:cs="Times New Roman"/>
          <w:sz w:val="24"/>
          <w:szCs w:val="24"/>
        </w:rPr>
      </w:pPr>
    </w:p>
    <w:sectPr w:rsidR="00A55176" w:rsidRPr="00A55176" w:rsidSect="0035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55176"/>
    <w:rsid w:val="00A5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76"/>
    <w:pPr>
      <w:spacing w:after="0" w:line="240" w:lineRule="auto"/>
    </w:pPr>
  </w:style>
  <w:style w:type="paragraph" w:customStyle="1" w:styleId="msonospacing0">
    <w:name w:val="msonospacing"/>
    <w:basedOn w:val="a"/>
    <w:rsid w:val="00A5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55176"/>
    <w:rPr>
      <w:i/>
      <w:iCs/>
    </w:rPr>
  </w:style>
  <w:style w:type="character" w:styleId="a5">
    <w:name w:val="Hyperlink"/>
    <w:basedOn w:val="a0"/>
    <w:rsid w:val="00A55176"/>
    <w:rPr>
      <w:color w:val="0000FF"/>
      <w:u w:val="single"/>
    </w:rPr>
  </w:style>
  <w:style w:type="paragraph" w:styleId="a6">
    <w:name w:val="Normal (Web)"/>
    <w:basedOn w:val="a"/>
    <w:rsid w:val="00A5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5517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A63CD7A37CF608CF358C46DD4A4E75A548483E7173E5B831CC6A07C5bBL" TargetMode="External"/><Relationship Id="rId13" Type="http://schemas.openxmlformats.org/officeDocument/2006/relationships/hyperlink" Target="consultantplus://offline/ref=07364528A54AD9F7F119D757DBBE368E78DB051FFC963E2BED2E18DF48mFc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5A63CD7A37CF608CF358C46DD4A4E75A5484C3B7273E5B831CC6A07C5bBL" TargetMode="External"/><Relationship Id="rId12" Type="http://schemas.openxmlformats.org/officeDocument/2006/relationships/hyperlink" Target="consultantplus://offline/ref=1DA5A63CD7A37CF608CF358C46DD4A4E75A44F4F357673E5B831CC6A07C5b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5A63CD7A37CF608CF358C46DD4A4E75A54A4E357273E5B831CC6A07C5bBL" TargetMode="External"/><Relationship Id="rId11" Type="http://schemas.openxmlformats.org/officeDocument/2006/relationships/hyperlink" Target="consultantplus://offline/ref=1DA5A63CD7A37CF608CF358C46DD4A4E75A34F4A3E7673E5B831CC6A07C5bBL" TargetMode="External"/><Relationship Id="rId5" Type="http://schemas.openxmlformats.org/officeDocument/2006/relationships/hyperlink" Target="consultantplus://offline/ref=1DA5A63CD7A37CF608CF358C46DD4A4E75A548483F7A73E5B831CC6A07C5b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A5A63CD7A37CF608CF358C46DD4A4E75A34F4A3E7673E5B831CC6A07C5bBL" TargetMode="External"/><Relationship Id="rId4" Type="http://schemas.openxmlformats.org/officeDocument/2006/relationships/hyperlink" Target="consultantplus://offline/ref=1DA5A63CD7A37CF608CF358C46DD4A4E75A4434C397B73E5B831CC6A07C5bBL" TargetMode="External"/><Relationship Id="rId9" Type="http://schemas.openxmlformats.org/officeDocument/2006/relationships/hyperlink" Target="consultantplus://offline/ref=1DA5A63CD7A37CF608CF358C46DD4A4E75A44F4F357673E5B831CC6A07C5b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2016-06-23T07:19:00Z</dcterms:created>
  <dcterms:modified xsi:type="dcterms:W3CDTF">2016-06-23T07:30:00Z</dcterms:modified>
</cp:coreProperties>
</file>