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ГОСТОВСКАЯ СЕЛЬСКАЯ ДУМА</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Шабалинского района Кировской области</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третьего созыва</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601812" w:rsidRDefault="00601812" w:rsidP="00601812">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09 июня  2015 г.   № 22/ 105  </w:t>
      </w:r>
    </w:p>
    <w:p w:rsidR="00601812" w:rsidRDefault="00601812" w:rsidP="006018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 Гостовский</w:t>
      </w:r>
    </w:p>
    <w:p w:rsidR="00601812" w:rsidRDefault="00601812" w:rsidP="00601812">
      <w:pPr>
        <w:spacing w:after="0" w:line="240" w:lineRule="auto"/>
        <w:rPr>
          <w:rFonts w:ascii="Times New Roman" w:hAnsi="Times New Roman" w:cs="Times New Roman"/>
          <w:b/>
          <w:bCs/>
          <w:sz w:val="24"/>
          <w:szCs w:val="24"/>
        </w:rPr>
      </w:pPr>
    </w:p>
    <w:p w:rsidR="00601812" w:rsidRDefault="00601812" w:rsidP="006018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Порядка установления пенсии за выслугу лет лицам, замещавшим должности муниципальной службы Гостовского сельского поселения</w:t>
      </w:r>
    </w:p>
    <w:p w:rsidR="00601812" w:rsidRDefault="00601812" w:rsidP="00601812">
      <w:pPr>
        <w:spacing w:after="0" w:line="240" w:lineRule="auto"/>
        <w:jc w:val="center"/>
        <w:rPr>
          <w:rFonts w:ascii="Times New Roman" w:hAnsi="Times New Roman" w:cs="Times New Roman"/>
          <w:b/>
          <w:bCs/>
          <w:sz w:val="24"/>
          <w:szCs w:val="24"/>
        </w:rPr>
      </w:pPr>
    </w:p>
    <w:p w:rsidR="00601812" w:rsidRDefault="00601812" w:rsidP="00601812">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В соответствии с Законом Кировской области от 02.04.2015 № 521-ЗО «О пенсионном обеспечении лиц, замещавших должности муниципальной службы Кировской области»</w:t>
      </w:r>
      <w:proofErr w:type="gramStart"/>
      <w:r>
        <w:rPr>
          <w:rFonts w:ascii="Times New Roman" w:hAnsi="Times New Roman" w:cs="Times New Roman"/>
          <w:bCs/>
          <w:sz w:val="24"/>
          <w:szCs w:val="24"/>
        </w:rPr>
        <w:t>,Г</w:t>
      </w:r>
      <w:proofErr w:type="gramEnd"/>
      <w:r>
        <w:rPr>
          <w:rFonts w:ascii="Times New Roman" w:hAnsi="Times New Roman" w:cs="Times New Roman"/>
          <w:bCs/>
          <w:sz w:val="24"/>
          <w:szCs w:val="24"/>
        </w:rPr>
        <w:t>остовская сельская Дума  РЕШИЛА:</w:t>
      </w:r>
    </w:p>
    <w:p w:rsidR="00601812" w:rsidRDefault="00601812" w:rsidP="00601812">
      <w:pPr>
        <w:pStyle w:val="a4"/>
        <w:numPr>
          <w:ilvl w:val="0"/>
          <w:numId w:val="1"/>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Утвердить Порядок установления  пенсии за выслугу лет лицам, замещавшим должности муниципальной службы Гостовского сельского поселения.</w:t>
      </w:r>
    </w:p>
    <w:p w:rsidR="00601812" w:rsidRDefault="00601812" w:rsidP="00601812">
      <w:pPr>
        <w:pStyle w:val="a4"/>
        <w:numPr>
          <w:ilvl w:val="0"/>
          <w:numId w:val="1"/>
        </w:numPr>
        <w:spacing w:after="0" w:line="36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Утвердить Порядок определения размера среднемесячного заработка, из которого исчисляется размер пенсии за выслугу лет муниципальных служащих.</w:t>
      </w:r>
    </w:p>
    <w:p w:rsidR="00601812" w:rsidRDefault="00601812" w:rsidP="00601812">
      <w:pPr>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с момента опубликования.</w:t>
      </w:r>
    </w:p>
    <w:p w:rsidR="00601812" w:rsidRDefault="00601812" w:rsidP="00601812">
      <w:pPr>
        <w:pStyle w:val="a4"/>
        <w:numPr>
          <w:ilvl w:val="0"/>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распространяется на правоотношения, возникшие с 13.04.2015 года.</w:t>
      </w:r>
    </w:p>
    <w:p w:rsidR="00601812" w:rsidRDefault="00601812" w:rsidP="00601812">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Опубликовать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w:t>
      </w:r>
    </w:p>
    <w:p w:rsidR="00601812" w:rsidRDefault="00601812" w:rsidP="00601812">
      <w:pPr>
        <w:spacing w:after="0" w:line="240" w:lineRule="atLeast"/>
        <w:jc w:val="both"/>
        <w:rPr>
          <w:rFonts w:ascii="Times New Roman" w:hAnsi="Times New Roman" w:cs="Times New Roman"/>
          <w:sz w:val="24"/>
          <w:szCs w:val="24"/>
        </w:rPr>
      </w:pPr>
    </w:p>
    <w:p w:rsidR="00601812" w:rsidRDefault="00601812" w:rsidP="00601812">
      <w:pPr>
        <w:spacing w:after="0" w:line="240" w:lineRule="atLeast"/>
        <w:jc w:val="both"/>
        <w:rPr>
          <w:rFonts w:ascii="Times New Roman" w:hAnsi="Times New Roman" w:cs="Times New Roman"/>
          <w:sz w:val="24"/>
          <w:szCs w:val="24"/>
        </w:rPr>
      </w:pPr>
    </w:p>
    <w:p w:rsidR="00601812" w:rsidRDefault="00601812" w:rsidP="0060181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Глава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Л.А.Сивкова</w:t>
      </w:r>
    </w:p>
    <w:p w:rsidR="00601812" w:rsidRDefault="00601812" w:rsidP="006018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601812" w:rsidRDefault="00601812" w:rsidP="006018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решением Гостовской сельской Думы </w:t>
      </w:r>
    </w:p>
    <w:p w:rsidR="00601812" w:rsidRDefault="00601812" w:rsidP="006018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Шабалинского района Кировской области</w:t>
      </w:r>
    </w:p>
    <w:p w:rsidR="00601812" w:rsidRDefault="00601812" w:rsidP="0060181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w:t>
      </w:r>
    </w:p>
    <w:p w:rsidR="00601812" w:rsidRDefault="00601812" w:rsidP="00601812">
      <w:pPr>
        <w:spacing w:after="0" w:line="240" w:lineRule="auto"/>
        <w:jc w:val="center"/>
        <w:rPr>
          <w:rFonts w:ascii="Times New Roman" w:hAnsi="Times New Roman" w:cs="Times New Roman"/>
          <w:sz w:val="24"/>
          <w:szCs w:val="24"/>
        </w:rPr>
      </w:pPr>
    </w:p>
    <w:p w:rsidR="00601812" w:rsidRDefault="00601812" w:rsidP="00601812">
      <w:pPr>
        <w:spacing w:after="0" w:line="240" w:lineRule="auto"/>
        <w:jc w:val="both"/>
        <w:rPr>
          <w:rFonts w:ascii="Times New Roman" w:hAnsi="Times New Roman" w:cs="Times New Roman"/>
          <w:sz w:val="24"/>
          <w:szCs w:val="24"/>
        </w:rPr>
      </w:pPr>
    </w:p>
    <w:p w:rsidR="00601812" w:rsidRDefault="00601812" w:rsidP="0060181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601812" w:rsidRDefault="00601812" w:rsidP="00601812">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 установления  пенсии за выслугу лет лицам, замещавшим должности муниципальной службы Гостовского сельского поселения.</w:t>
      </w:r>
    </w:p>
    <w:p w:rsidR="00601812" w:rsidRDefault="00601812" w:rsidP="00601812">
      <w:pPr>
        <w:spacing w:after="0" w:line="240" w:lineRule="atLeast"/>
        <w:rPr>
          <w:rFonts w:ascii="Times New Roman" w:hAnsi="Times New Roman" w:cs="Times New Roman"/>
          <w:b/>
          <w:bCs/>
          <w:sz w:val="24"/>
          <w:szCs w:val="24"/>
        </w:rPr>
      </w:pPr>
    </w:p>
    <w:p w:rsidR="00601812" w:rsidRDefault="00601812" w:rsidP="00601812">
      <w:pPr>
        <w:spacing w:after="0"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В соответствии с Законом Кировской области от 02.04.2015  № 521-ЗО «О пенсионном обеспечении лиц, замещавших должности муниципальной службы Кировской области» настоящий Порядок определяет правила установления пенсии за выслугу лет, включая назначение, перерасчет ее размера, минимальный размер пенсии за выслугу лет лицам, замещавшим должности муниципальной службы Гостовского сельского поселения.</w:t>
      </w:r>
    </w:p>
    <w:p w:rsidR="00601812" w:rsidRDefault="00601812" w:rsidP="00601812">
      <w:pPr>
        <w:spacing w:after="0" w:line="240" w:lineRule="atLeast"/>
        <w:ind w:firstLine="709"/>
        <w:jc w:val="both"/>
        <w:rPr>
          <w:rFonts w:ascii="Times New Roman" w:hAnsi="Times New Roman" w:cs="Times New Roman"/>
          <w:bCs/>
          <w:sz w:val="24"/>
          <w:szCs w:val="24"/>
        </w:rPr>
      </w:pPr>
    </w:p>
    <w:p w:rsidR="00601812" w:rsidRDefault="00601812" w:rsidP="00601812">
      <w:pPr>
        <w:pStyle w:val="a4"/>
        <w:widowControl w:val="0"/>
        <w:numPr>
          <w:ilvl w:val="0"/>
          <w:numId w:val="3"/>
        </w:numPr>
        <w:autoSpaceDE w:val="0"/>
        <w:autoSpaceDN w:val="0"/>
        <w:adjustRightInd w:val="0"/>
        <w:spacing w:after="0" w:line="240" w:lineRule="auto"/>
        <w:ind w:hanging="371"/>
        <w:jc w:val="both"/>
        <w:rPr>
          <w:rFonts w:ascii="Times New Roman" w:hAnsi="Times New Roman" w:cs="Times New Roman"/>
          <w:b/>
          <w:bCs/>
          <w:sz w:val="24"/>
          <w:szCs w:val="24"/>
        </w:rPr>
      </w:pPr>
      <w:r>
        <w:rPr>
          <w:rFonts w:ascii="Times New Roman" w:hAnsi="Times New Roman" w:cs="Times New Roman"/>
          <w:b/>
          <w:bCs/>
          <w:sz w:val="24"/>
          <w:szCs w:val="24"/>
        </w:rPr>
        <w:t>Установление пенсии за выслугу лет</w:t>
      </w:r>
    </w:p>
    <w:p w:rsidR="00601812" w:rsidRDefault="00601812" w:rsidP="0060181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при наличии стажа муниципальной службы не менее 15 лет пенсия за выслугу лет назначается в размере 45 процентов среднемесячного заработка (среднемесячного денежного содержания) муниципального служащего за вычетом страховой пенсии по старости (инвалидности)</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иксированной выплаты к  страховой пенсии и повышенной фиксированной выплаты к страховой пенсии, установленных в соответствии с Федера</w:t>
      </w:r>
      <w:bookmarkStart w:id="0" w:name="_GoBack"/>
      <w:bookmarkEnd w:id="0"/>
      <w:r>
        <w:rPr>
          <w:rFonts w:ascii="Times New Roman" w:hAnsi="Times New Roman" w:cs="Times New Roman"/>
          <w:sz w:val="24"/>
          <w:szCs w:val="24"/>
        </w:rPr>
        <w:t xml:space="preserve">льным </w:t>
      </w:r>
      <w:hyperlink r:id="rId5" w:history="1">
        <w:r>
          <w:rPr>
            <w:rStyle w:val="a3"/>
            <w:sz w:val="24"/>
            <w:szCs w:val="24"/>
          </w:rPr>
          <w:t>законом</w:t>
        </w:r>
      </w:hyperlink>
      <w:r>
        <w:rPr>
          <w:rFonts w:ascii="Times New Roman" w:hAnsi="Times New Roman" w:cs="Times New Roman"/>
          <w:sz w:val="24"/>
          <w:szCs w:val="24"/>
        </w:rPr>
        <w:t xml:space="preserve"> от 28 декабря 2013 года № 400-ФЗ "О страховых </w:t>
      </w:r>
      <w:proofErr w:type="gramStart"/>
      <w:r>
        <w:rPr>
          <w:rFonts w:ascii="Times New Roman" w:hAnsi="Times New Roman" w:cs="Times New Roman"/>
          <w:sz w:val="24"/>
          <w:szCs w:val="24"/>
        </w:rPr>
        <w:t>пенсиях</w:t>
      </w:r>
      <w:proofErr w:type="gramEnd"/>
      <w:r>
        <w:rPr>
          <w:rFonts w:ascii="Times New Roman" w:hAnsi="Times New Roman" w:cs="Times New Roman"/>
          <w:sz w:val="24"/>
          <w:szCs w:val="24"/>
        </w:rPr>
        <w:t>" (далее - Федеральный закон "О страховых пенсиях").</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 </w:t>
      </w:r>
      <w:proofErr w:type="gramStart"/>
      <w:r>
        <w:rPr>
          <w:rFonts w:ascii="Times New Roman" w:hAnsi="Times New Roman" w:cs="Times New Roman"/>
          <w:sz w:val="24"/>
          <w:szCs w:val="24"/>
        </w:rPr>
        <w:t>каждый полный год</w:t>
      </w:r>
      <w:proofErr w:type="gramEnd"/>
      <w:r>
        <w:rPr>
          <w:rFonts w:ascii="Times New Roman" w:hAnsi="Times New Roman" w:cs="Times New Roman"/>
          <w:sz w:val="24"/>
          <w:szCs w:val="24"/>
        </w:rPr>
        <w:t xml:space="preserve"> стажа муниципальной службы сверх 15 лет пенсия за выслугу лет увеличивается на 3 процента среднемесячного заработка (среднемесячного денежного содержания). При этом общая сумма пенсии за выслугу лет и страховой пенсии по старости (инвалидности)</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иксированной выплаты к  страховой пенсии и повышенной фиксированной выплаты к страховой пенсии не может превышать 75 процентов среднемесячного заработка (среднемесячного денежного содержания) муниципального служащего.</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При определении размера пенсии за выслугу лет не учитываются:</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суммы повышенной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суммы, полагающиеся в связи с валоризацией пенсионных прав в соответствии с Федеральным </w:t>
      </w:r>
      <w:hyperlink r:id="rId6" w:history="1">
        <w:r>
          <w:rPr>
            <w:rStyle w:val="a3"/>
            <w:color w:val="auto"/>
            <w:sz w:val="24"/>
            <w:szCs w:val="24"/>
            <w:u w:val="none"/>
          </w:rPr>
          <w:t>законом</w:t>
        </w:r>
      </w:hyperlink>
      <w:r>
        <w:rPr>
          <w:rFonts w:ascii="Times New Roman" w:hAnsi="Times New Roman" w:cs="Times New Roman"/>
          <w:sz w:val="24"/>
          <w:szCs w:val="24"/>
        </w:rPr>
        <w:t xml:space="preserve"> от 17.12.2001 №173-ФЗ "О трудовых пенсиях в Российской Федерации" (далее – Федеральный закон "О трудовых пенсиях в Российской Федерации")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азмер доли страховой пенсии, установленной и исчисленной в соответствии с Федеральным законом «О страховых пенсиях»;</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траховой пенсии по старости.</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Размер пенсии за выслугу лет не может быть ниже 1055 рублей (далее - минимальный размер пенсии).</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Размер пенсии за выслугу лет муниципальным служащим исчисляется из их среднемесячного заработка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w:t>
      </w:r>
      <w:r>
        <w:rPr>
          <w:rFonts w:ascii="Times New Roman" w:hAnsi="Times New Roman" w:cs="Times New Roman"/>
          <w:sz w:val="24"/>
          <w:szCs w:val="24"/>
        </w:rPr>
        <w:lastRenderedPageBreak/>
        <w:t xml:space="preserve">Федеральным </w:t>
      </w:r>
      <w:hyperlink r:id="rId7" w:history="1">
        <w:r>
          <w:rPr>
            <w:rStyle w:val="a3"/>
            <w:color w:val="auto"/>
            <w:sz w:val="24"/>
            <w:szCs w:val="24"/>
            <w:u w:val="none"/>
          </w:rPr>
          <w:t>законом</w:t>
        </w:r>
      </w:hyperlink>
      <w:r>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законом «О трудовых пенсиях в Российской Федерации»).</w:t>
      </w:r>
      <w:proofErr w:type="gramEnd"/>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Размер среднемесячного заработка (среднемесячного денежного содержания), </w:t>
      </w:r>
      <w:proofErr w:type="gramStart"/>
      <w:r>
        <w:rPr>
          <w:rFonts w:ascii="Times New Roman" w:hAnsi="Times New Roman" w:cs="Times New Roman"/>
          <w:sz w:val="24"/>
          <w:szCs w:val="24"/>
        </w:rPr>
        <w:t>исходя из которого исчисляется</w:t>
      </w:r>
      <w:proofErr w:type="gramEnd"/>
      <w:r>
        <w:rPr>
          <w:rFonts w:ascii="Times New Roman" w:hAnsi="Times New Roman" w:cs="Times New Roman"/>
          <w:sz w:val="24"/>
          <w:szCs w:val="24"/>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законодательством Кировской области и муниципальными правовыми актами.</w:t>
      </w:r>
    </w:p>
    <w:p w:rsidR="00601812" w:rsidRDefault="00601812" w:rsidP="00601812">
      <w:pPr>
        <w:pStyle w:val="a4"/>
        <w:widowControl w:val="0"/>
        <w:autoSpaceDE w:val="0"/>
        <w:autoSpaceDN w:val="0"/>
        <w:adjustRightInd w:val="0"/>
        <w:spacing w:after="0" w:line="240" w:lineRule="auto"/>
        <w:ind w:left="0"/>
        <w:jc w:val="both"/>
        <w:rPr>
          <w:rFonts w:ascii="Times New Roman" w:hAnsi="Times New Roman" w:cs="Times New Roman"/>
          <w:sz w:val="24"/>
          <w:szCs w:val="24"/>
        </w:rPr>
      </w:pPr>
    </w:p>
    <w:p w:rsidR="00601812" w:rsidRDefault="00601812" w:rsidP="00601812">
      <w:pPr>
        <w:pStyle w:val="a4"/>
        <w:widowControl w:val="0"/>
        <w:numPr>
          <w:ilvl w:val="0"/>
          <w:numId w:val="3"/>
        </w:numPr>
        <w:autoSpaceDE w:val="0"/>
        <w:autoSpaceDN w:val="0"/>
        <w:adjustRightInd w:val="0"/>
        <w:spacing w:after="0" w:line="240" w:lineRule="auto"/>
        <w:ind w:hanging="371"/>
        <w:jc w:val="both"/>
        <w:outlineLvl w:val="1"/>
        <w:rPr>
          <w:rFonts w:ascii="Times New Roman" w:hAnsi="Times New Roman" w:cs="Times New Roman"/>
          <w:b/>
          <w:sz w:val="24"/>
          <w:szCs w:val="24"/>
        </w:rPr>
      </w:pPr>
      <w:r>
        <w:rPr>
          <w:rFonts w:ascii="Times New Roman" w:hAnsi="Times New Roman" w:cs="Times New Roman"/>
          <w:b/>
          <w:sz w:val="24"/>
          <w:szCs w:val="24"/>
        </w:rPr>
        <w:t>Порядок назначения пенсии за выслугу лет.</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Пенсия за выслугу лет назначается </w:t>
      </w:r>
      <w:proofErr w:type="gramStart"/>
      <w:r>
        <w:rPr>
          <w:rFonts w:ascii="Times New Roman" w:hAnsi="Times New Roman" w:cs="Times New Roman"/>
          <w:sz w:val="24"/>
          <w:szCs w:val="24"/>
        </w:rPr>
        <w:t>на основании письменного заявления гражданина о назначении пенсии за выслугу лет решением комиссии по назначению пенсии за выслугу</w:t>
      </w:r>
      <w:proofErr w:type="gramEnd"/>
      <w:r>
        <w:rPr>
          <w:rFonts w:ascii="Times New Roman" w:hAnsi="Times New Roman" w:cs="Times New Roman"/>
          <w:sz w:val="24"/>
          <w:szCs w:val="24"/>
        </w:rPr>
        <w:t xml:space="preserve"> лет (далее - комиссия).</w:t>
      </w:r>
    </w:p>
    <w:p w:rsidR="00601812" w:rsidRDefault="00601812" w:rsidP="00601812">
      <w:pPr>
        <w:pStyle w:val="a4"/>
        <w:widowControl w:val="0"/>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Положение о комисс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состав утверждаются муниципальным правовым актом.</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Обращение за назначением пенсии за выслугу лет может осуществляться в любое время после возникновения права на пенсию.</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Перечень документов, необходимых для установления пенсии за выслугу лет лицам, замещавшим должности муниципальной службы, порядок обращения за этой пенсией, ведения пенсионной документации утверждаются муниципальным правовым актом.</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Пенсия за выслугу лет назначается с 1-го числа месяца, в котором заявитель обратился за ней, но не ранее чем со дня возникновения права на нее.</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 Пенсия за выслугу лет выплачивается уполномоченным органом местного самоуправления.</w:t>
      </w:r>
    </w:p>
    <w:p w:rsidR="00601812" w:rsidRDefault="00601812" w:rsidP="00601812">
      <w:pPr>
        <w:pStyle w:val="a4"/>
        <w:widowControl w:val="0"/>
        <w:autoSpaceDE w:val="0"/>
        <w:autoSpaceDN w:val="0"/>
        <w:adjustRightInd w:val="0"/>
        <w:spacing w:after="0" w:line="240" w:lineRule="auto"/>
        <w:ind w:left="0"/>
        <w:jc w:val="both"/>
        <w:rPr>
          <w:color w:val="FF0000"/>
          <w:sz w:val="24"/>
          <w:szCs w:val="24"/>
        </w:rPr>
      </w:pPr>
    </w:p>
    <w:p w:rsidR="00601812" w:rsidRDefault="00601812" w:rsidP="00601812">
      <w:pPr>
        <w:pStyle w:val="a4"/>
        <w:widowControl w:val="0"/>
        <w:numPr>
          <w:ilvl w:val="0"/>
          <w:numId w:val="3"/>
        </w:numPr>
        <w:autoSpaceDE w:val="0"/>
        <w:autoSpaceDN w:val="0"/>
        <w:adjustRightInd w:val="0"/>
        <w:spacing w:after="0" w:line="240" w:lineRule="auto"/>
        <w:ind w:left="0" w:firstLine="709"/>
        <w:jc w:val="both"/>
        <w:outlineLvl w:val="1"/>
        <w:rPr>
          <w:rFonts w:ascii="Times New Roman" w:hAnsi="Times New Roman" w:cs="Times New Roman"/>
          <w:b/>
          <w:sz w:val="24"/>
          <w:szCs w:val="24"/>
        </w:rPr>
      </w:pPr>
      <w:r>
        <w:rPr>
          <w:rFonts w:ascii="Times New Roman" w:hAnsi="Times New Roman" w:cs="Times New Roman"/>
          <w:b/>
          <w:sz w:val="24"/>
          <w:szCs w:val="24"/>
        </w:rPr>
        <w:t>Перерасчет пенсии за выслугу лет.</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Перерасчет размера пенсии за выслугу лет может производиться в случае последующего после назначения пенсии за выслугу лет увеличения на год и более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 по личному заявлению гражданина.</w:t>
      </w:r>
      <w:proofErr w:type="gramEnd"/>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Перерасчет размера пенсии за выслугу лет производится с 1-го числа месяца, следующего за месяцем, в котором гражданин обратился за перерасчетом размера пенсии.</w:t>
      </w:r>
    </w:p>
    <w:p w:rsidR="00601812" w:rsidRDefault="00601812" w:rsidP="00601812">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Пенсии за выслугу лет, минимальный размер пенсии подлежат индексации при увеличении денежного содержания муниципальных служащих на индекс его увеличения.</w:t>
      </w:r>
    </w:p>
    <w:p w:rsidR="00601812" w:rsidRDefault="00601812" w:rsidP="00601812">
      <w:pPr>
        <w:pStyle w:val="a4"/>
        <w:widowControl w:val="0"/>
        <w:autoSpaceDE w:val="0"/>
        <w:autoSpaceDN w:val="0"/>
        <w:adjustRightInd w:val="0"/>
        <w:spacing w:after="0" w:line="240" w:lineRule="auto"/>
        <w:ind w:left="0" w:firstLine="709"/>
        <w:jc w:val="both"/>
        <w:rPr>
          <w:sz w:val="24"/>
          <w:szCs w:val="24"/>
        </w:rPr>
      </w:pPr>
      <w:r>
        <w:rPr>
          <w:rFonts w:ascii="Times New Roman" w:hAnsi="Times New Roman" w:cs="Times New Roman"/>
          <w:sz w:val="24"/>
          <w:szCs w:val="24"/>
        </w:rPr>
        <w:t>3. Перерасчет размера пенсии за выслугу лет, индексация пенсии за выслугу лет и минимального размера пенсии осуществляется комиссией по представлению кадровой службы органа местного самоуправления</w:t>
      </w:r>
      <w:r>
        <w:rPr>
          <w:sz w:val="24"/>
          <w:szCs w:val="24"/>
        </w:rPr>
        <w:t>.</w:t>
      </w:r>
    </w:p>
    <w:p w:rsidR="00601812" w:rsidRDefault="00601812" w:rsidP="00601812">
      <w:pPr>
        <w:pStyle w:val="a4"/>
        <w:widowControl w:val="0"/>
        <w:autoSpaceDE w:val="0"/>
        <w:autoSpaceDN w:val="0"/>
        <w:adjustRightInd w:val="0"/>
        <w:spacing w:after="0" w:line="240" w:lineRule="auto"/>
        <w:ind w:left="0" w:firstLine="709"/>
        <w:jc w:val="both"/>
        <w:rPr>
          <w:sz w:val="24"/>
          <w:szCs w:val="24"/>
        </w:rPr>
      </w:pPr>
    </w:p>
    <w:p w:rsidR="00601812" w:rsidRDefault="00601812" w:rsidP="00601812">
      <w:pPr>
        <w:pStyle w:val="a4"/>
        <w:widowControl w:val="0"/>
        <w:autoSpaceDE w:val="0"/>
        <w:autoSpaceDN w:val="0"/>
        <w:adjustRightInd w:val="0"/>
        <w:spacing w:after="0" w:line="240" w:lineRule="auto"/>
        <w:ind w:left="0" w:firstLine="709"/>
        <w:jc w:val="both"/>
        <w:rPr>
          <w:sz w:val="24"/>
          <w:szCs w:val="24"/>
        </w:rPr>
      </w:pPr>
    </w:p>
    <w:p w:rsidR="00601812" w:rsidRDefault="00601812" w:rsidP="00601812">
      <w:pPr>
        <w:pStyle w:val="a4"/>
        <w:widowControl w:val="0"/>
        <w:autoSpaceDE w:val="0"/>
        <w:autoSpaceDN w:val="0"/>
        <w:adjustRightInd w:val="0"/>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___________________</w:t>
      </w: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601812" w:rsidRDefault="00601812" w:rsidP="0060181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Решением </w:t>
      </w:r>
      <w:proofErr w:type="gramStart"/>
      <w:r>
        <w:rPr>
          <w:rFonts w:ascii="Times New Roman" w:hAnsi="Times New Roman" w:cs="Times New Roman"/>
          <w:sz w:val="24"/>
          <w:szCs w:val="24"/>
        </w:rPr>
        <w:t>Гостовской</w:t>
      </w:r>
      <w:proofErr w:type="gramEnd"/>
    </w:p>
    <w:p w:rsidR="00601812" w:rsidRDefault="00601812" w:rsidP="0060181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Сельской  Думы</w:t>
      </w:r>
    </w:p>
    <w:p w:rsidR="00601812" w:rsidRDefault="00601812" w:rsidP="00601812">
      <w:pPr>
        <w:widowControl w:val="0"/>
        <w:autoSpaceDE w:val="0"/>
        <w:autoSpaceDN w:val="0"/>
        <w:adjustRightInd w:val="0"/>
        <w:spacing w:after="0" w:line="240" w:lineRule="auto"/>
        <w:jc w:val="right"/>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 №_____</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Порядок </w:t>
      </w:r>
    </w:p>
    <w:p w:rsidR="00601812" w:rsidRDefault="00601812" w:rsidP="00601812">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определения размера среднемесячного заработка, из которого исчисляется размер пенсии за выслугу лет муниципальных служащих</w:t>
      </w:r>
    </w:p>
    <w:p w:rsidR="00601812" w:rsidRDefault="00601812" w:rsidP="00601812">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определяет правила расчета размера среднемесячного заработка (среднемесячного денежного содержания) муниципальных служащих муниципального образования Гостовское сельское поселение Шабалинского района Кировской области (далее - муниципальные служащие) для дальнейшего определения их размера пенсии за выслугу лет.</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3"/>
      <w:bookmarkEnd w:id="1"/>
      <w:r>
        <w:rPr>
          <w:rFonts w:ascii="Times New Roman" w:hAnsi="Times New Roman" w:cs="Times New Roman"/>
          <w:sz w:val="24"/>
          <w:szCs w:val="24"/>
        </w:rPr>
        <w:t>2. Для определения среднемесячного заработка учитывается денежное содержание муниципальных служащих, состоящее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выплат:</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ежемесячная надбавка к должностному окладу за выслугу лет на муниципальной службе;</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ежемесячная надбавка к должностному окладу за особые условия муниципальной службы;</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ежемесячное денежное поощрение;</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ежемесячная надбавка за классный чин;</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ежемесячная процентная надбавка к должностному окладу за работу со сведениями, составляющими государственную тайну;</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9"/>
      <w:bookmarkEnd w:id="2"/>
      <w:r>
        <w:rPr>
          <w:rFonts w:ascii="Times New Roman" w:hAnsi="Times New Roman" w:cs="Times New Roman"/>
          <w:sz w:val="24"/>
          <w:szCs w:val="24"/>
        </w:rPr>
        <w:t>е) премии за выполнение особо важных и сложных заданий;</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0"/>
      <w:bookmarkEnd w:id="3"/>
      <w:r>
        <w:rPr>
          <w:rFonts w:ascii="Times New Roman" w:hAnsi="Times New Roman" w:cs="Times New Roman"/>
          <w:sz w:val="24"/>
          <w:szCs w:val="24"/>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иные поощрения, предусмотренные нормативным правовым актом представительного органа.</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1"/>
      <w:bookmarkEnd w:id="4"/>
      <w:r>
        <w:rPr>
          <w:rFonts w:ascii="Times New Roman" w:hAnsi="Times New Roman" w:cs="Times New Roman"/>
          <w:sz w:val="24"/>
          <w:szCs w:val="24"/>
        </w:rPr>
        <w:t xml:space="preserve">3. Кроме выплат, указанных в </w:t>
      </w:r>
      <w:hyperlink r:id="rId8" w:anchor="Par13" w:history="1">
        <w:r>
          <w:rPr>
            <w:rStyle w:val="a3"/>
            <w:sz w:val="24"/>
            <w:szCs w:val="24"/>
            <w:u w:val="none"/>
          </w:rPr>
          <w:t>пункте 2</w:t>
        </w:r>
      </w:hyperlink>
      <w:r>
        <w:rPr>
          <w:rFonts w:ascii="Times New Roman" w:hAnsi="Times New Roman" w:cs="Times New Roman"/>
          <w:sz w:val="24"/>
          <w:szCs w:val="24"/>
        </w:rPr>
        <w:t xml:space="preserve"> настоящего Порядка, для определения среднемесячного заработка учитываются также другие выплаты, предусмотренные соответствующими федеральными законами, законами Кировской области и иными нормативными правовыми актами.</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За период сохранения за муниципальным служащим в соответствии с законодательством Российской Федерации среднего заработка по замещаемой им должности</w:t>
      </w:r>
      <w:proofErr w:type="gramEnd"/>
      <w:r>
        <w:rPr>
          <w:rFonts w:ascii="Times New Roman" w:hAnsi="Times New Roman" w:cs="Times New Roman"/>
          <w:sz w:val="24"/>
          <w:szCs w:val="24"/>
        </w:rPr>
        <w:t xml:space="preserve"> муниципальной службы для определения среднемесячного заработка не учитывается указанный заработок, за исключением периодов предоставления ежегодного оплачиваемого отпуска, дополнительного профессионального образования, служебной командировки.</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3"/>
      <w:bookmarkEnd w:id="5"/>
      <w:r>
        <w:rPr>
          <w:rFonts w:ascii="Times New Roman" w:hAnsi="Times New Roman" w:cs="Times New Roman"/>
          <w:sz w:val="24"/>
          <w:szCs w:val="24"/>
        </w:rPr>
        <w:t xml:space="preserve">5. Расчет среднемесячного заработка муниципального служащего производится по выбору муниципального служащего исходя из денежного содержания и других выплат, указанных в </w:t>
      </w:r>
      <w:hyperlink r:id="rId9"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в соответствии с Федеральным </w:t>
      </w:r>
      <w:hyperlink r:id="rId10" w:history="1">
        <w:r>
          <w:rPr>
            <w:rStyle w:val="a3"/>
            <w:sz w:val="24"/>
            <w:szCs w:val="24"/>
            <w:u w:val="none"/>
          </w:rPr>
          <w:t>законом</w:t>
        </w:r>
      </w:hyperlink>
      <w:r>
        <w:rPr>
          <w:rFonts w:ascii="Times New Roman" w:hAnsi="Times New Roman" w:cs="Times New Roman"/>
          <w:sz w:val="24"/>
          <w:szCs w:val="24"/>
        </w:rPr>
        <w:t xml:space="preserve"> "О страховых пенсиях" (далее - расчетный период</w:t>
      </w:r>
      <w:proofErr w:type="gramStart"/>
      <w:r>
        <w:rPr>
          <w:rFonts w:ascii="Times New Roman" w:hAnsi="Times New Roman" w:cs="Times New Roman"/>
          <w:sz w:val="24"/>
          <w:szCs w:val="24"/>
        </w:rPr>
        <w:t>)(</w:t>
      </w:r>
      <w:proofErr w:type="gramEnd"/>
      <w:r>
        <w:rPr>
          <w:rFonts w:ascii="Times New Roman" w:hAnsi="Times New Roman" w:cs="Times New Roman"/>
          <w:sz w:val="24"/>
          <w:szCs w:val="24"/>
          <w:highlight w:val="yellow"/>
        </w:rPr>
        <w:t>дававшего право на трудовую пенсию в соответствии с Федеральным законом «О трудовых пенсиях в Российской Федерации»)</w:t>
      </w:r>
      <w:r>
        <w:rPr>
          <w:rFonts w:ascii="Times New Roman" w:hAnsi="Times New Roman" w:cs="Times New Roman"/>
          <w:sz w:val="24"/>
          <w:szCs w:val="24"/>
        </w:rPr>
        <w:t>.</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4"/>
      <w:bookmarkEnd w:id="6"/>
      <w:r>
        <w:rPr>
          <w:rFonts w:ascii="Times New Roman" w:hAnsi="Times New Roman" w:cs="Times New Roman"/>
          <w:sz w:val="24"/>
          <w:szCs w:val="24"/>
        </w:rPr>
        <w:t xml:space="preserve">6. При исчислении среднемесячного заработка из расчетного периода исключаются </w:t>
      </w:r>
      <w:r>
        <w:rPr>
          <w:rFonts w:ascii="Times New Roman" w:hAnsi="Times New Roman" w:cs="Times New Roman"/>
          <w:sz w:val="24"/>
          <w:szCs w:val="24"/>
        </w:rPr>
        <w:lastRenderedPageBreak/>
        <w:t xml:space="preserve">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rFonts w:ascii="Times New Roman" w:hAnsi="Times New Roman" w:cs="Times New Roman"/>
          <w:sz w:val="24"/>
          <w:szCs w:val="24"/>
        </w:rPr>
        <w:t>достижения</w:t>
      </w:r>
      <w:proofErr w:type="gramEnd"/>
      <w:r>
        <w:rPr>
          <w:rFonts w:ascii="Times New Roman" w:hAnsi="Times New Roman" w:cs="Times New Roman"/>
          <w:sz w:val="24"/>
          <w:szCs w:val="24"/>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5"/>
      <w:bookmarkEnd w:id="7"/>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Размер среднемесячного заработка при отсутствии в расчетном периоде исключаемых из него в соответствии с </w:t>
      </w:r>
      <w:hyperlink r:id="rId11" w:anchor="Par24" w:history="1">
        <w:r>
          <w:rPr>
            <w:rStyle w:val="a3"/>
            <w:sz w:val="24"/>
            <w:szCs w:val="24"/>
            <w:u w:val="none"/>
          </w:rPr>
          <w:t>пунктом 6</w:t>
        </w:r>
      </w:hyperlink>
      <w:r>
        <w:rPr>
          <w:rFonts w:ascii="Times New Roman" w:hAnsi="Times New Roman" w:cs="Times New Roman"/>
          <w:sz w:val="24"/>
          <w:szCs w:val="24"/>
        </w:rPr>
        <w:t xml:space="preserve"> настоящего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r:id="rId12"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начисленной в расчетном периоде, на 12.</w:t>
      </w:r>
      <w:proofErr w:type="gramEnd"/>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из расчетного периода исключаются в соответствии с </w:t>
      </w:r>
      <w:hyperlink r:id="rId13" w:anchor="Par24" w:history="1">
        <w:r>
          <w:rPr>
            <w:rStyle w:val="a3"/>
            <w:sz w:val="24"/>
            <w:szCs w:val="24"/>
            <w:u w:val="none"/>
          </w:rPr>
          <w:t>пунктом 6</w:t>
        </w:r>
      </w:hyperlink>
      <w:r>
        <w:rPr>
          <w:rFonts w:ascii="Times New Roman" w:hAnsi="Times New Roman" w:cs="Times New Roman"/>
          <w:sz w:val="24"/>
          <w:szCs w:val="24"/>
        </w:rPr>
        <w:t xml:space="preserve"> настоящего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Pr>
          <w:rFonts w:ascii="Times New Roman" w:hAnsi="Times New Roman" w:cs="Times New Roman"/>
          <w:sz w:val="24"/>
          <w:szCs w:val="24"/>
        </w:rPr>
        <w:t xml:space="preserve"> При этом выплаты, указанные в </w:t>
      </w:r>
      <w:hyperlink r:id="rId14" w:anchor="Par19" w:history="1">
        <w:r>
          <w:rPr>
            <w:rStyle w:val="a3"/>
            <w:sz w:val="24"/>
            <w:szCs w:val="24"/>
            <w:u w:val="none"/>
          </w:rPr>
          <w:t>подпунктах "е"</w:t>
        </w:r>
      </w:hyperlink>
      <w:r>
        <w:rPr>
          <w:rFonts w:ascii="Times New Roman" w:hAnsi="Times New Roman" w:cs="Times New Roman"/>
          <w:sz w:val="24"/>
          <w:szCs w:val="24"/>
        </w:rPr>
        <w:t xml:space="preserve"> и </w:t>
      </w:r>
      <w:hyperlink r:id="rId15" w:anchor="Par20" w:history="1">
        <w:r>
          <w:rPr>
            <w:rStyle w:val="a3"/>
            <w:sz w:val="24"/>
            <w:szCs w:val="24"/>
            <w:u w:val="none"/>
          </w:rPr>
          <w:t>"ж" пункта 2</w:t>
        </w:r>
      </w:hyperlink>
      <w:r>
        <w:rPr>
          <w:rFonts w:ascii="Times New Roman" w:hAnsi="Times New Roman" w:cs="Times New Roman"/>
          <w:sz w:val="24"/>
          <w:szCs w:val="24"/>
        </w:rPr>
        <w:t xml:space="preserve">, </w:t>
      </w:r>
      <w:hyperlink r:id="rId16"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учитываются при определении среднемесячного заработка в размере одной двенадцатой фактически начисленных в этом периоде выплат.</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r:id="rId17" w:anchor="Par24" w:history="1">
        <w:r>
          <w:rPr>
            <w:rStyle w:val="a3"/>
            <w:sz w:val="24"/>
            <w:szCs w:val="24"/>
            <w:u w:val="none"/>
          </w:rPr>
          <w:t>пункте 6</w:t>
        </w:r>
      </w:hyperlink>
      <w:r>
        <w:rPr>
          <w:rFonts w:ascii="Times New Roman" w:hAnsi="Times New Roman" w:cs="Times New Roman"/>
          <w:sz w:val="24"/>
          <w:szCs w:val="24"/>
        </w:rPr>
        <w:t xml:space="preserve"> настоящего Порядка,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если в расчетном периоде отсутствуют фактически отработанные дни, исчисление среднемесячного заработка производится по выбору муниципального служащего:</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с учетом положений </w:t>
      </w:r>
      <w:hyperlink r:id="rId18" w:anchor="Par25" w:history="1">
        <w:r>
          <w:rPr>
            <w:rStyle w:val="a3"/>
            <w:sz w:val="24"/>
            <w:szCs w:val="24"/>
            <w:u w:val="none"/>
          </w:rPr>
          <w:t>пункта 7</w:t>
        </w:r>
      </w:hyperlink>
      <w:r>
        <w:rPr>
          <w:rFonts w:ascii="Times New Roman" w:hAnsi="Times New Roman" w:cs="Times New Roman"/>
          <w:sz w:val="24"/>
          <w:szCs w:val="24"/>
        </w:rPr>
        <w:t xml:space="preserve"> настоящего Порядка исходя из суммы денежного содержания и других выплат, указанных в </w:t>
      </w:r>
      <w:hyperlink r:id="rId19"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начисленной за предшествующий период, равный </w:t>
      </w:r>
      <w:proofErr w:type="gramStart"/>
      <w:r>
        <w:rPr>
          <w:rFonts w:ascii="Times New Roman" w:hAnsi="Times New Roman" w:cs="Times New Roman"/>
          <w:sz w:val="24"/>
          <w:szCs w:val="24"/>
        </w:rPr>
        <w:t>расчетному</w:t>
      </w:r>
      <w:proofErr w:type="gramEnd"/>
      <w:r>
        <w:rPr>
          <w:rFonts w:ascii="Times New Roman" w:hAnsi="Times New Roman" w:cs="Times New Roman"/>
          <w:sz w:val="24"/>
          <w:szCs w:val="24"/>
        </w:rPr>
        <w:t>;</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с применением положений </w:t>
      </w:r>
      <w:hyperlink r:id="rId20" w:anchor="Par25" w:history="1">
        <w:r>
          <w:rPr>
            <w:rStyle w:val="a3"/>
            <w:sz w:val="24"/>
            <w:szCs w:val="24"/>
            <w:u w:val="none"/>
          </w:rPr>
          <w:t>абзаца первого пункта 7</w:t>
        </w:r>
      </w:hyperlink>
      <w:r>
        <w:rPr>
          <w:rFonts w:ascii="Times New Roman" w:hAnsi="Times New Roman" w:cs="Times New Roman"/>
          <w:sz w:val="24"/>
          <w:szCs w:val="24"/>
        </w:rPr>
        <w:t xml:space="preserve"> настоящего Порядка исходя из фактически установленного ему денежного содержания в расчетном периоде.</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 xml:space="preserve">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w:t>
      </w:r>
      <w:hyperlink r:id="rId21" w:anchor="Par23" w:history="1">
        <w:r>
          <w:rPr>
            <w:rStyle w:val="a3"/>
            <w:sz w:val="24"/>
            <w:szCs w:val="24"/>
            <w:u w:val="none"/>
          </w:rPr>
          <w:t>пунктов 5</w:t>
        </w:r>
      </w:hyperlink>
      <w:r>
        <w:rPr>
          <w:rFonts w:ascii="Times New Roman" w:hAnsi="Times New Roman" w:cs="Times New Roman"/>
          <w:sz w:val="24"/>
          <w:szCs w:val="24"/>
        </w:rPr>
        <w:t xml:space="preserve"> - </w:t>
      </w:r>
      <w:hyperlink r:id="rId22" w:anchor="Par25" w:history="1">
        <w:r>
          <w:rPr>
            <w:rStyle w:val="a3"/>
            <w:sz w:val="24"/>
            <w:szCs w:val="24"/>
            <w:u w:val="none"/>
          </w:rPr>
          <w:t>7</w:t>
        </w:r>
      </w:hyperlink>
      <w:r>
        <w:rPr>
          <w:rFonts w:ascii="Times New Roman" w:hAnsi="Times New Roman" w:cs="Times New Roman"/>
          <w:sz w:val="24"/>
          <w:szCs w:val="24"/>
        </w:rPr>
        <w:t xml:space="preserve"> настоящего Порядка исходя из начисленного в расчетном периоде суммированного денежного содержания и других выплат, указанных в </w:t>
      </w:r>
      <w:hyperlink r:id="rId23" w:anchor="Par21" w:history="1">
        <w:r>
          <w:rPr>
            <w:rStyle w:val="a3"/>
            <w:sz w:val="24"/>
            <w:szCs w:val="24"/>
            <w:u w:val="none"/>
          </w:rPr>
          <w:t>пункте 3</w:t>
        </w:r>
      </w:hyperlink>
      <w:r>
        <w:rPr>
          <w:rFonts w:ascii="Times New Roman" w:hAnsi="Times New Roman" w:cs="Times New Roman"/>
          <w:sz w:val="24"/>
          <w:szCs w:val="24"/>
        </w:rPr>
        <w:t xml:space="preserve"> настоящего Порядка, в соответствии с замещаемыми должностями муниципальной службы.</w:t>
      </w:r>
      <w:proofErr w:type="gramEnd"/>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Pr>
          <w:rFonts w:ascii="Times New Roman" w:hAnsi="Times New Roman" w:cs="Times New Roman"/>
          <w:sz w:val="24"/>
          <w:szCs w:val="24"/>
        </w:rPr>
        <w:t>исключением</w:t>
      </w:r>
      <w:proofErr w:type="gramEnd"/>
      <w:r>
        <w:rPr>
          <w:rFonts w:ascii="Times New Roman" w:hAnsi="Times New Roman" w:cs="Times New Roman"/>
          <w:sz w:val="24"/>
          <w:szCs w:val="24"/>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Размер среднемесячного заработка не может превышать - 2,8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33"/>
      <w:bookmarkEnd w:id="8"/>
      <w:r>
        <w:rPr>
          <w:rFonts w:ascii="Times New Roman" w:hAnsi="Times New Roman" w:cs="Times New Roman"/>
          <w:sz w:val="24"/>
          <w:szCs w:val="24"/>
        </w:rPr>
        <w:t>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601812" w:rsidRDefault="00601812" w:rsidP="006018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При работе муниципального служащего в расчетном периоде на условиях неполного служебного времени среднемесячный заработок не может превышать - 2,8 фактически начисляемого в расчетном периоде должностного оклада, в том числе исчисленного в порядке, предусмотренном </w:t>
      </w:r>
      <w:hyperlink r:id="rId24" w:anchor="Par33" w:history="1">
        <w:r>
          <w:rPr>
            <w:rStyle w:val="a3"/>
            <w:sz w:val="24"/>
            <w:szCs w:val="24"/>
            <w:u w:val="none"/>
          </w:rPr>
          <w:t>пунктом 12</w:t>
        </w:r>
      </w:hyperlink>
      <w:r>
        <w:rPr>
          <w:rFonts w:ascii="Times New Roman" w:hAnsi="Times New Roman" w:cs="Times New Roman"/>
          <w:sz w:val="24"/>
          <w:szCs w:val="24"/>
        </w:rPr>
        <w:t xml:space="preserve"> настоящего Порядка.</w:t>
      </w:r>
    </w:p>
    <w:p w:rsidR="00000000" w:rsidRDefault="0060181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4E3C"/>
    <w:multiLevelType w:val="hybridMultilevel"/>
    <w:tmpl w:val="5ABEC196"/>
    <w:lvl w:ilvl="0" w:tplc="FA1CCDF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9910E4"/>
    <w:multiLevelType w:val="hybridMultilevel"/>
    <w:tmpl w:val="6A363514"/>
    <w:lvl w:ilvl="0" w:tplc="269488F6">
      <w:start w:val="3"/>
      <w:numFmt w:val="decimal"/>
      <w:lvlText w:val="%1."/>
      <w:lvlJc w:val="left"/>
      <w:pPr>
        <w:ind w:left="13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A6828F7"/>
    <w:multiLevelType w:val="hybridMultilevel"/>
    <w:tmpl w:val="8B6E9D0E"/>
    <w:lvl w:ilvl="0" w:tplc="E5BCF6B2">
      <w:start w:val="1"/>
      <w:numFmt w:val="decimal"/>
      <w:lvlText w:val="%1."/>
      <w:lvlJc w:val="left"/>
      <w:pPr>
        <w:ind w:left="1020" w:hanging="49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01812"/>
    <w:rsid w:val="00601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01812"/>
    <w:rPr>
      <w:rFonts w:ascii="Times New Roman" w:hAnsi="Times New Roman" w:cs="Times New Roman" w:hint="default"/>
      <w:color w:val="0000FF"/>
      <w:u w:val="single"/>
    </w:rPr>
  </w:style>
  <w:style w:type="paragraph" w:styleId="a4">
    <w:name w:val="List Paragraph"/>
    <w:basedOn w:val="a"/>
    <w:uiPriority w:val="99"/>
    <w:qFormat/>
    <w:rsid w:val="00601812"/>
    <w:pPr>
      <w:ind w:left="720"/>
      <w:contextualSpacing/>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8046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3"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8"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7" Type="http://schemas.openxmlformats.org/officeDocument/2006/relationships/hyperlink" Target="consultantplus://offline/ref=20B7C35DDE135CAE10443EF44E4641A92A3E0FC79F20C0AC509A62EA5FgAS7K" TargetMode="External"/><Relationship Id="rId12"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7"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0"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 Type="http://schemas.openxmlformats.org/officeDocument/2006/relationships/numbering" Target="numbering.xml"/><Relationship Id="rId6" Type="http://schemas.openxmlformats.org/officeDocument/2006/relationships/hyperlink" Target="consultantplus://offline/ref=20B7C35DDE135CAE10443EF44E4641A92A3E0FC79F20C0AC509A62EA5FA7DADFF49CA41570g9S5K" TargetMode="External"/><Relationship Id="rId11"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4"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5" Type="http://schemas.openxmlformats.org/officeDocument/2006/relationships/hyperlink" Target="consultantplus://offline/ref=A14F8E1D92FB5F9A50673DBED9BEECA9F1ED10A38CFC6421E6DC0ABC69aEy1F" TargetMode="External"/><Relationship Id="rId15"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3"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0" Type="http://schemas.openxmlformats.org/officeDocument/2006/relationships/hyperlink" Target="consultantplus://offline/ref=8D81B6099C73378912BEAE05E72C9B6029447B115D5D787779AA4AADC8H3mCF" TargetMode="External"/><Relationship Id="rId19"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4" Type="http://schemas.openxmlformats.org/officeDocument/2006/relationships/webSettings" Target="webSettings.xml"/><Relationship Id="rId9"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14"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 Id="rId22" Type="http://schemas.openxmlformats.org/officeDocument/2006/relationships/hyperlink" Target="file:///C:\Documents%20and%20Settings\1\&#1056;&#1072;&#1073;&#1086;&#1095;&#1080;&#1081;%20&#1089;&#1090;&#1086;&#1083;\&#1056;&#1072;&#1073;&#1086;&#1095;&#1080;&#1081;%20&#1089;&#1090;&#1086;&#1083;\&#1042;&#1057;&#1045;%20&#1044;&#1059;&#1052;&#1067;\&#1044;&#1059;&#1052;&#1040;%203%20&#1089;&#1086;&#1079;&#1099;&#1074;&#1072;\&#1044;&#1091;&#1084;&#1072;%2022\&#1088;&#1077;&#1096;&#1077;&#1085;&#1080;&#1077;%20105%20&#1087;&#1077;&#1085;&#1089;&#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2446</Words>
  <Characters>13946</Characters>
  <Application>Microsoft Office Word</Application>
  <DocSecurity>0</DocSecurity>
  <Lines>116</Lines>
  <Paragraphs>32</Paragraphs>
  <ScaleCrop>false</ScaleCrop>
  <Company>1</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2015-08-20T05:39:00Z</dcterms:created>
  <dcterms:modified xsi:type="dcterms:W3CDTF">2015-08-20T05:40:00Z</dcterms:modified>
</cp:coreProperties>
</file>