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7C" w:rsidRDefault="00385B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5B7C" w:rsidRDefault="00385B7C">
      <w:pPr>
        <w:pStyle w:val="ConsPlusNormal"/>
        <w:jc w:val="both"/>
        <w:outlineLvl w:val="0"/>
      </w:pPr>
    </w:p>
    <w:p w:rsidR="00385B7C" w:rsidRDefault="00385B7C">
      <w:pPr>
        <w:pStyle w:val="ConsPlusTitle"/>
        <w:jc w:val="center"/>
        <w:outlineLvl w:val="0"/>
      </w:pPr>
      <w:r>
        <w:t>АДМИНИСТРАЦИЯ ШАБАЛИНСКОГО РАЙОНА КИРОВСКОЙ ОБЛАСТИ</w:t>
      </w:r>
    </w:p>
    <w:p w:rsidR="00385B7C" w:rsidRDefault="00385B7C">
      <w:pPr>
        <w:pStyle w:val="ConsPlusTitle"/>
        <w:jc w:val="center"/>
      </w:pPr>
    </w:p>
    <w:p w:rsidR="00385B7C" w:rsidRDefault="00385B7C">
      <w:pPr>
        <w:pStyle w:val="ConsPlusTitle"/>
        <w:jc w:val="center"/>
      </w:pPr>
      <w:r>
        <w:t>ПОСТАНОВЛЕНИЕ</w:t>
      </w:r>
    </w:p>
    <w:p w:rsidR="00385B7C" w:rsidRDefault="00385B7C">
      <w:pPr>
        <w:pStyle w:val="ConsPlusTitle"/>
        <w:jc w:val="center"/>
      </w:pPr>
      <w:r>
        <w:t>от 14 сентября 2009 г. N 97</w:t>
      </w:r>
    </w:p>
    <w:p w:rsidR="00385B7C" w:rsidRDefault="00385B7C">
      <w:pPr>
        <w:pStyle w:val="ConsPlusTitle"/>
        <w:jc w:val="center"/>
      </w:pPr>
    </w:p>
    <w:p w:rsidR="00385B7C" w:rsidRDefault="00385B7C">
      <w:pPr>
        <w:pStyle w:val="ConsPlusTitle"/>
        <w:jc w:val="center"/>
      </w:pPr>
      <w:r>
        <w:t>О МЕРАХ ПО ПРОТИВОДЕЙСТВИЮ КОРРУПЦИИ</w:t>
      </w:r>
    </w:p>
    <w:p w:rsidR="00385B7C" w:rsidRDefault="00385B7C">
      <w:pPr>
        <w:pStyle w:val="ConsPlusTitle"/>
        <w:jc w:val="center"/>
      </w:pPr>
      <w:r>
        <w:t>В АДМИНИСТРАЦИИ ШАБАЛИНСКОГО РАЙОНА</w:t>
      </w:r>
    </w:p>
    <w:p w:rsidR="00385B7C" w:rsidRDefault="00385B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5B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7C" w:rsidRDefault="00385B7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7C" w:rsidRDefault="00385B7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5B7C" w:rsidRDefault="00385B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5B7C" w:rsidRDefault="00385B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Шабалинского района Кировской области</w:t>
            </w:r>
          </w:p>
          <w:p w:rsidR="00385B7C" w:rsidRDefault="00385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5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16.07.2014 </w:t>
            </w:r>
            <w:hyperlink r:id="rId6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18.07.2014 </w:t>
            </w:r>
            <w:hyperlink r:id="rId7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>,</w:t>
            </w:r>
          </w:p>
          <w:p w:rsidR="00385B7C" w:rsidRDefault="00385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19.08.2015 </w:t>
            </w:r>
            <w:hyperlink r:id="rId8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20.07.2016 </w:t>
            </w:r>
            <w:hyperlink r:id="rId9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01.03.2022 </w:t>
            </w:r>
            <w:hyperlink r:id="rId10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7C" w:rsidRDefault="00385B7C">
            <w:pPr>
              <w:spacing w:after="1" w:line="0" w:lineRule="atLeast"/>
            </w:pPr>
          </w:p>
        </w:tc>
      </w:tr>
    </w:tbl>
    <w:p w:rsidR="00385B7C" w:rsidRDefault="00385B7C">
      <w:pPr>
        <w:pStyle w:val="ConsPlusNormal"/>
        <w:jc w:val="both"/>
      </w:pPr>
    </w:p>
    <w:p w:rsidR="00385B7C" w:rsidRDefault="00385B7C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5 статьи 5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6</w:t>
        </w:r>
      </w:hyperlink>
      <w:r>
        <w:t xml:space="preserve"> Федерального закона от 25.12.2008 N 273-ФЗ "О противодействии коррупции", </w:t>
      </w:r>
      <w:hyperlink r:id="rId1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администрация района постановляет:</w:t>
      </w:r>
    </w:p>
    <w:p w:rsidR="00385B7C" w:rsidRDefault="00385B7C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24.03.2011 N 190)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проектов нормативных правовых актов и иных документов, разрабатываемых администрацией района. Прилагаются.</w:t>
      </w:r>
    </w:p>
    <w:p w:rsidR="00385B7C" w:rsidRDefault="00385B7C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24.03.2011 N 190)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2. Разработать в срок до 01.12.2009 План по противодействию коррупции в Шабалинском районе на 2010 - 2012 годы.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3. Организовать прием обращений граждан о коррупционных проявлениях муниципальных служащих и проводить их анализ.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поселений: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4.1. Разработать и принять муниципальные нормативные правовые акты по противодействию коррупции.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4.2. Привести муниципальные нормативные правовые акты и должностные инструкции муниципальных служащих в соответствие с действующим антикоррупционным законодательством.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4.3. Проводить на постоянной основе анализ жалоб и обращений граждан с целью выявления и проверки сведений о фактах коррупционного поведения муниципальных служащих.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4.4. Изучить проблемные направления деятельности, сформировать перечень коррупционно опасных функций в сфере ответственности каждого структурного подразделения и разработать механизмы противодействия коррупционным проявлениям.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заместителя главы администрации района, управляющую делами Логинову А.А.</w:t>
      </w:r>
    </w:p>
    <w:p w:rsidR="00385B7C" w:rsidRDefault="00385B7C">
      <w:pPr>
        <w:pStyle w:val="ConsPlusNormal"/>
        <w:jc w:val="both"/>
      </w:pPr>
    </w:p>
    <w:p w:rsidR="00385B7C" w:rsidRDefault="00385B7C">
      <w:pPr>
        <w:pStyle w:val="ConsPlusNormal"/>
        <w:jc w:val="right"/>
      </w:pPr>
      <w:r>
        <w:t>Глава администрации</w:t>
      </w:r>
    </w:p>
    <w:p w:rsidR="00385B7C" w:rsidRDefault="00385B7C">
      <w:pPr>
        <w:pStyle w:val="ConsPlusNormal"/>
        <w:jc w:val="right"/>
      </w:pPr>
      <w:r>
        <w:lastRenderedPageBreak/>
        <w:t>Шабалинского района</w:t>
      </w:r>
    </w:p>
    <w:p w:rsidR="00385B7C" w:rsidRDefault="00385B7C">
      <w:pPr>
        <w:pStyle w:val="ConsPlusNormal"/>
        <w:jc w:val="right"/>
      </w:pPr>
      <w:r>
        <w:t>Кировской области</w:t>
      </w:r>
    </w:p>
    <w:p w:rsidR="00385B7C" w:rsidRDefault="00385B7C">
      <w:pPr>
        <w:pStyle w:val="ConsPlusNormal"/>
        <w:jc w:val="right"/>
      </w:pPr>
      <w:r>
        <w:t>М.Н.ГЛУШКОВ</w:t>
      </w:r>
    </w:p>
    <w:p w:rsidR="00385B7C" w:rsidRDefault="00385B7C">
      <w:pPr>
        <w:pStyle w:val="ConsPlusNormal"/>
        <w:jc w:val="both"/>
      </w:pPr>
    </w:p>
    <w:p w:rsidR="00385B7C" w:rsidRDefault="00385B7C">
      <w:pPr>
        <w:pStyle w:val="ConsPlusNormal"/>
        <w:jc w:val="both"/>
      </w:pPr>
    </w:p>
    <w:p w:rsidR="00385B7C" w:rsidRDefault="00385B7C">
      <w:pPr>
        <w:pStyle w:val="ConsPlusNormal"/>
        <w:jc w:val="both"/>
      </w:pPr>
    </w:p>
    <w:p w:rsidR="00385B7C" w:rsidRDefault="00385B7C">
      <w:pPr>
        <w:pStyle w:val="ConsPlusNormal"/>
        <w:jc w:val="both"/>
      </w:pPr>
    </w:p>
    <w:p w:rsidR="00385B7C" w:rsidRDefault="00385B7C">
      <w:pPr>
        <w:pStyle w:val="ConsPlusNormal"/>
        <w:jc w:val="both"/>
      </w:pPr>
    </w:p>
    <w:p w:rsidR="00385B7C" w:rsidRDefault="00385B7C">
      <w:pPr>
        <w:pStyle w:val="ConsPlusNormal"/>
        <w:jc w:val="right"/>
        <w:outlineLvl w:val="0"/>
      </w:pPr>
      <w:r>
        <w:t>Утверждены</w:t>
      </w:r>
    </w:p>
    <w:p w:rsidR="00385B7C" w:rsidRDefault="00385B7C">
      <w:pPr>
        <w:pStyle w:val="ConsPlusNormal"/>
        <w:jc w:val="right"/>
      </w:pPr>
      <w:r>
        <w:t>постановлением</w:t>
      </w:r>
    </w:p>
    <w:p w:rsidR="00385B7C" w:rsidRDefault="00385B7C">
      <w:pPr>
        <w:pStyle w:val="ConsPlusNormal"/>
        <w:jc w:val="right"/>
      </w:pPr>
      <w:r>
        <w:t>администрации</w:t>
      </w:r>
    </w:p>
    <w:p w:rsidR="00385B7C" w:rsidRDefault="00385B7C">
      <w:pPr>
        <w:pStyle w:val="ConsPlusNormal"/>
        <w:jc w:val="right"/>
      </w:pPr>
      <w:r>
        <w:t>Шабалинского района</w:t>
      </w:r>
    </w:p>
    <w:p w:rsidR="00385B7C" w:rsidRDefault="00385B7C">
      <w:pPr>
        <w:pStyle w:val="ConsPlusNormal"/>
        <w:jc w:val="right"/>
      </w:pPr>
      <w:r>
        <w:t>Кировской области</w:t>
      </w:r>
    </w:p>
    <w:p w:rsidR="00385B7C" w:rsidRDefault="00385B7C">
      <w:pPr>
        <w:pStyle w:val="ConsPlusNormal"/>
        <w:jc w:val="right"/>
      </w:pPr>
      <w:r>
        <w:t>от 14 сентября 2009 г. N 97</w:t>
      </w:r>
    </w:p>
    <w:p w:rsidR="00385B7C" w:rsidRDefault="00385B7C">
      <w:pPr>
        <w:pStyle w:val="ConsPlusNormal"/>
        <w:jc w:val="both"/>
      </w:pPr>
    </w:p>
    <w:p w:rsidR="00385B7C" w:rsidRDefault="00385B7C">
      <w:pPr>
        <w:pStyle w:val="ConsPlusTitle"/>
        <w:jc w:val="center"/>
      </w:pPr>
      <w:bookmarkStart w:id="0" w:name="P42"/>
      <w:bookmarkEnd w:id="0"/>
      <w:r>
        <w:t>ПРАВИЛА</w:t>
      </w:r>
    </w:p>
    <w:p w:rsidR="00385B7C" w:rsidRDefault="00385B7C">
      <w:pPr>
        <w:pStyle w:val="ConsPlusTitle"/>
        <w:jc w:val="center"/>
      </w:pPr>
      <w:r>
        <w:t>ПРОВЕДЕНИЯ АНТИКОРРУПЦИОННОЙ ЭКСПЕРТИЗЫ ПРОЕКТОВ</w:t>
      </w:r>
    </w:p>
    <w:p w:rsidR="00385B7C" w:rsidRDefault="00385B7C">
      <w:pPr>
        <w:pStyle w:val="ConsPlusTitle"/>
        <w:jc w:val="center"/>
      </w:pPr>
      <w:r>
        <w:t>НОРМАТИВНЫХ ПРАВОВЫХ АКТОВ И ИНЫХ ДОКУМЕНТОВ,</w:t>
      </w:r>
    </w:p>
    <w:p w:rsidR="00385B7C" w:rsidRDefault="00385B7C">
      <w:pPr>
        <w:pStyle w:val="ConsPlusTitle"/>
        <w:jc w:val="center"/>
      </w:pPr>
      <w:r>
        <w:t>РАЗРАБАТЫВАЕМЫХ АДМИНИСТРАЦИЕЙ РАЙОНА</w:t>
      </w:r>
    </w:p>
    <w:p w:rsidR="00385B7C" w:rsidRDefault="00385B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5B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7C" w:rsidRDefault="00385B7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7C" w:rsidRDefault="00385B7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5B7C" w:rsidRDefault="00385B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5B7C" w:rsidRDefault="00385B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Шабалинского района Кировской области</w:t>
            </w:r>
          </w:p>
          <w:p w:rsidR="00385B7C" w:rsidRDefault="00385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17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16.07.2014 </w:t>
            </w:r>
            <w:hyperlink r:id="rId18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18.07.2014 </w:t>
            </w:r>
            <w:hyperlink r:id="rId19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>,</w:t>
            </w:r>
          </w:p>
          <w:p w:rsidR="00385B7C" w:rsidRDefault="00385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19.08.2015 </w:t>
            </w:r>
            <w:hyperlink r:id="rId20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20.07.2016 </w:t>
            </w:r>
            <w:hyperlink r:id="rId21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01.03.2022 </w:t>
            </w:r>
            <w:hyperlink r:id="rId22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7C" w:rsidRDefault="00385B7C">
            <w:pPr>
              <w:spacing w:after="1" w:line="0" w:lineRule="atLeast"/>
            </w:pPr>
          </w:p>
        </w:tc>
      </w:tr>
    </w:tbl>
    <w:p w:rsidR="00385B7C" w:rsidRDefault="00385B7C">
      <w:pPr>
        <w:pStyle w:val="ConsPlusNormal"/>
        <w:jc w:val="both"/>
      </w:pPr>
    </w:p>
    <w:p w:rsidR="00385B7C" w:rsidRDefault="00385B7C">
      <w:pPr>
        <w:pStyle w:val="ConsPlusTitle"/>
        <w:jc w:val="center"/>
        <w:outlineLvl w:val="1"/>
      </w:pPr>
      <w:r>
        <w:t>1. Общие положения</w:t>
      </w:r>
    </w:p>
    <w:p w:rsidR="00385B7C" w:rsidRDefault="00385B7C">
      <w:pPr>
        <w:pStyle w:val="ConsPlusNormal"/>
        <w:jc w:val="both"/>
      </w:pPr>
    </w:p>
    <w:p w:rsidR="00385B7C" w:rsidRDefault="00385B7C">
      <w:pPr>
        <w:pStyle w:val="ConsPlusNormal"/>
        <w:ind w:firstLine="540"/>
        <w:jc w:val="both"/>
      </w:pPr>
      <w:r>
        <w:t xml:space="preserve">1.1. Правила проведения антикоррупционной экспертизы проектов нормативных правовых актов и иных документов, разрабатываемых администрацией района (далее - Правила), в соответствии с законодательством Российской Федерации и на основе </w:t>
      </w:r>
      <w:hyperlink r:id="rId23" w:history="1">
        <w:r>
          <w:rPr>
            <w:color w:val="0000FF"/>
          </w:rPr>
          <w:t>методики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(далее - методика),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актов", определяют: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1.1.1. Основные задачи, цели, порядок проведения антикоррупционной экспертизы проектов нормативных правовых актов и иных документов, разрабатываемых администрацией района (далее - проекты документов).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1.1.2. Органы (должностных лиц), уполномоченные на проведение антикоррупционной экспертизы.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1.2. В Правилах используются следующие основные понятия: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 xml:space="preserve">коррупциогенность - заложенная в правовых нормах возможность способствовать коррупционным проявлениям в процессе реализации содержащих такие нормы нормативных </w:t>
      </w:r>
      <w:r>
        <w:lastRenderedPageBreak/>
        <w:t>правовых актов. Коррупциогенность обуславливается наличием в нормативном правовом акте коррупциогенных факторов;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коррупциогенные факторы - положения проектов документов,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дискреционные полномочия - полномочия, которые муниципальный служащий может осуществить по собственному усмотрению.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1.3. Основной задачей антикоррупционной экспертизы является обеспечение проведения экспертизы проектов документов в целях выявления положений, способствующих созданию условий для проявления коррупции, и предотвращения включения в них указанных положений (далее - экспертиза).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1.4. Основной целью экспертизы является определение реальной степени возможности использования муниципальным служащим особенностей нормативно-правовых формул для извлечения выгоды, то есть выявление коррупциогенных факторов.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1.5. Предварительная экспертиза проектов документов на коррупциогенность проводится заместителями главы администрации: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- первым заместителем главы администрации района по вопросам экономики и финансам проводится экспертиза проектов нормативных правовых актов по вопросам экономического планирования и осуществления экономической политики, финансово-экономической деятельности муниципальных учреждений, формирования и размещения муниципального заказа, создания условий обеспечения услугами общественного питания, торговли, бытового обслуживания, развития малого и среднего предпринимательства, информатизационного обеспечения администрации района, сельского хозяйства, организации формирования, исполнения бюджета района, выравнивания уровня бюджетной обеспеченности поселений, входящих в состав района, совершенствования бюджетной системы, развития и совершенствования межбюджетных отношений в районе, организации работы по привлечению кредитных ресурсов, составления прогнозных расчетов по доходам и расходам бюджета района на базе данных социально-экономического развития района, контроля за рациональным и целевым расходованием муниципальных бюджетных средств, казначейского исполнения бюджета района;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- заместителем главы администрации района по социальным вопросам проводится экспертиза проектов нормативных правовых актов по вопросам социальной политики и реформирования социальной сферы, образования, культуры, спорта и молодежной политики, социальных гарантий, льгот и выплат, профилактики безнадзорности и правонарушений несовершеннолетних, защиты их прав, хранения и комплектования муниципального архива;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 xml:space="preserve">- заместителем главы администрации района по вопросам имущества, жизнеобеспечения проводится экспертиза проектов нормативных правовых актов по вопросам организации электро- и газоснабжения, тепло-, водоснабжения, формирования тарифов на услуги организаций коммунального комплекса, содержания и строительства автомобильных дорог общего пользования между поселениями, в т.ч. мостов и переправ, организации утилизации и переработки бытовых и промышленных отходов, предупреждения и ликвидации последствий чрезвычайных ситуаций, организации мероприятий межпоселенческого характера по охране окружающей среды и экологическому контролю, мероприятий по охране труда, координации и контроля вопросов градостроительной деятельности и реализации жилищных программ в районе, создания условий для обеспечения района услугами связи, разработки и установления правил использования водных объектов общего пользования для личных и бытовых нужд, контроля за их использованием, </w:t>
      </w:r>
      <w:r>
        <w:lastRenderedPageBreak/>
        <w:t>управления муниципальным имуществом и земельными ресурсами, создания условий для обеспечения района услугами транспорта;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- управляющим делами администрации района проводится экспертиза нормативных правовых актов по вопросам контроля за выполнением муниципальных правовых актов, нормативных правовых актов федеральных и областных органов государственной власти, подготовки и проведения выборов и референдумов на территории района, обеспечения проведения политики в области муниципальной службы и кадров, организации подготовки и дополнительного профессионального образования муниципальных служащих и других работников администрации района, обеспечения охраны труда и пожарной безопасности в администрации района, ведения наградных дел, организационного, хозяйственного, делопроизводства, планирования работы администрации района.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Заключительная экспертиза на коррупциогенность проводится отделом по организационно-правовым и кадровым вопросам администрации района одновременно в рамках правовой экспертизы проектов нормативных правовых актов и иных документов администрации района.</w:t>
      </w:r>
    </w:p>
    <w:p w:rsidR="00385B7C" w:rsidRDefault="00385B7C">
      <w:pPr>
        <w:pStyle w:val="ConsPlusNormal"/>
        <w:jc w:val="both"/>
      </w:pPr>
      <w:r>
        <w:t xml:space="preserve">(п. 1.5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01.03.2022 N 109)</w:t>
      </w:r>
    </w:p>
    <w:p w:rsidR="00385B7C" w:rsidRDefault="00385B7C">
      <w:pPr>
        <w:pStyle w:val="ConsPlusNormal"/>
        <w:jc w:val="both"/>
      </w:pPr>
    </w:p>
    <w:p w:rsidR="00385B7C" w:rsidRDefault="00385B7C">
      <w:pPr>
        <w:pStyle w:val="ConsPlusTitle"/>
        <w:jc w:val="center"/>
        <w:outlineLvl w:val="1"/>
      </w:pPr>
      <w:r>
        <w:t>2. Коррупциогенные факторы</w:t>
      </w:r>
    </w:p>
    <w:p w:rsidR="00385B7C" w:rsidRDefault="00385B7C">
      <w:pPr>
        <w:pStyle w:val="ConsPlusNormal"/>
        <w:jc w:val="both"/>
      </w:pPr>
    </w:p>
    <w:p w:rsidR="00385B7C" w:rsidRDefault="00385B7C">
      <w:pPr>
        <w:pStyle w:val="ConsPlusNormal"/>
        <w:ind w:firstLine="540"/>
        <w:jc w:val="both"/>
      </w:pPr>
      <w:r>
        <w:t>Коррупциогенными факторами являются: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2.1.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правил: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2.1.1. Широта дискреционных полномочий - отсутствие или неопределенность сроков, условий или оснований принятия решения, наличие дублирующих полномочий администрации района (ее должностных лиц).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2.1.2. Определение компетенции по формуле "вправе" - диспозитивное установление возможности совершения администрацией района (ее должностными лицами) действий в отношении граждан и организаций.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2.1.3. Выборочное изменение объема прав - возможность необоснованного установления исключений из общего порядка для граждан и организаций по усмотрению администрации района (ее должностных лиц).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2.1.4.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администрации района, принявшего первоначальный нормативный правовой акт.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2.1.5. Принятие нормативного правового акта за пределами компетенции - нарушение компетенции администрации района (ее должностных лиц) при принятии нормативных правовых актов.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2.1.6.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2.1.7. Отсутствие или неполнота административных процедур - отсутствие порядка совершения администрацией района (ее должностными лицами) определенных действий либо одного из элементов такого порядка.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2.1.8. Отказ от конкурсных (аукционных) процедур - закрепление административного порядка предоставления права (блага).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lastRenderedPageBreak/>
        <w:t>2.1.9. Нормативные коллизии - противоречия, в том числе внутренние, между нормами, создающие для администрации района (ее должностных лиц) возможность произвольного выбора норм, подлежащих применению в конкретном случае.</w:t>
      </w:r>
    </w:p>
    <w:p w:rsidR="00385B7C" w:rsidRDefault="00385B7C">
      <w:pPr>
        <w:pStyle w:val="ConsPlusNormal"/>
        <w:jc w:val="both"/>
      </w:pPr>
      <w:r>
        <w:t xml:space="preserve">(пп. 2.1.9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Шабалинского района Кировской области от 19.08.2015 N 367)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2.2. Факторы, содержащие неопределенные, трудновыполнимые и (или) обременительные требования к гражданам и организациям: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2.2.1.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2.2.2. Злоупотребление правом заявителя администрацией района (ее должностными лицами) - отсутствие четкой регламентации прав граждан и организаций.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2.2.3.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385B7C" w:rsidRDefault="00385B7C">
      <w:pPr>
        <w:pStyle w:val="ConsPlusNormal"/>
        <w:jc w:val="both"/>
      </w:pPr>
    </w:p>
    <w:p w:rsidR="00385B7C" w:rsidRDefault="00385B7C">
      <w:pPr>
        <w:pStyle w:val="ConsPlusTitle"/>
        <w:jc w:val="center"/>
        <w:outlineLvl w:val="1"/>
      </w:pPr>
      <w:r>
        <w:t>3. Инструменты обнаружения коррупциогенных факторов</w:t>
      </w:r>
    </w:p>
    <w:p w:rsidR="00385B7C" w:rsidRDefault="00385B7C">
      <w:pPr>
        <w:pStyle w:val="ConsPlusNormal"/>
        <w:jc w:val="both"/>
      </w:pPr>
    </w:p>
    <w:p w:rsidR="00385B7C" w:rsidRDefault="00385B7C">
      <w:pPr>
        <w:pStyle w:val="ConsPlusNormal"/>
        <w:ind w:firstLine="540"/>
        <w:jc w:val="both"/>
      </w:pPr>
      <w:r>
        <w:t>Для обнаружения коррупциогенных факторов в текстах проектов документов следует: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3.1. Проанализировать все полномочия администрации района (ее должностного лица).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3.2. Определить, какие полномочия диктуют ему единственный вариант, а какие предоставляют возможность выбора разных вариантов поведения, есть ли четкие разграничения выбора того или иного варианта.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3.3. Выявить причины коррупциогенности дискреционных полномочий.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3.4. Выявить конкретные действия, к которым могут прибегать муниципальные служащие для извлечения собственной выгоды, используя широту дискреционных полномочий.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3.5. Проанализировать полномочия, которые касаются юридических (физических) лиц и могут быть связаны с наложением на них некоторых ограничений (контрольные процедуры, требование представить информацию и т.п.). Выявить положения, накладывающие чрезмерные ограничения, запреты и обязанности.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3.6. Проанализировать все отсылочные нормы и положения. Выявить, в чем возможно преследование собственного интереса.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3.7. Для выявления нормативных коллизий проанализировать нормативные правовые акты, регулирующие аналогичные отношения или наиболее общие вопросы.</w:t>
      </w:r>
    </w:p>
    <w:p w:rsidR="00385B7C" w:rsidRDefault="00385B7C">
      <w:pPr>
        <w:pStyle w:val="ConsPlusNormal"/>
        <w:jc w:val="both"/>
      </w:pPr>
    </w:p>
    <w:p w:rsidR="00385B7C" w:rsidRDefault="00385B7C">
      <w:pPr>
        <w:pStyle w:val="ConsPlusTitle"/>
        <w:jc w:val="center"/>
        <w:outlineLvl w:val="1"/>
      </w:pPr>
      <w:r>
        <w:t>4. Порядок проведения антикоррупционной экспертизы</w:t>
      </w:r>
    </w:p>
    <w:p w:rsidR="00385B7C" w:rsidRDefault="00385B7C">
      <w:pPr>
        <w:pStyle w:val="ConsPlusNormal"/>
        <w:jc w:val="both"/>
      </w:pPr>
    </w:p>
    <w:p w:rsidR="00385B7C" w:rsidRDefault="00385B7C">
      <w:pPr>
        <w:pStyle w:val="ConsPlusNormal"/>
        <w:ind w:firstLine="540"/>
        <w:jc w:val="both"/>
      </w:pPr>
      <w:r>
        <w:t>4.1. Подготовительный этап - сбор и анализ информации.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На этом этапе необходимо провести мониторинг действующего законодательства, судебной практики, научных публикаций по теме проекта документа.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4.2. Исследовательский этап - проведение самой экспертизы.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 xml:space="preserve">Опираясь на знание теории и практики, используя инструменты обнаружения коррупциогенных факторов, необходимо выявить в тексте проекта документа коррупциогенные </w:t>
      </w:r>
      <w:r>
        <w:lastRenderedPageBreak/>
        <w:t>нормы и положения, а также разработать рекомендации по их устранению.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Эффективность проведения антикоррупционной экспертизы определяется ее обоснованностью, объективностью и проверяемостью результатов.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проекта документа и излагать ее результаты единообразно с учетом состава и последовательности коррупциогенных факторов.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4.3. Заключительный этап - визирование проекта документа заведующим отделом по организационно-правовым и кадровым вопросам администрации района (лицом, его замещающим) либо оформление заключения экспертизы в случае выявления в проекте документа норм, способствующих созданию условий для проявления коррупции.</w:t>
      </w:r>
    </w:p>
    <w:p w:rsidR="00385B7C" w:rsidRDefault="00385B7C">
      <w:pPr>
        <w:pStyle w:val="ConsPlusNormal"/>
        <w:jc w:val="both"/>
      </w:pPr>
      <w:r>
        <w:t xml:space="preserve">(п. 4.3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01.03.2022 N 109)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4.4. Заключение экспертизы должно содержать: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4.4.1. Наименование и реквизиты проекта документа, представленного на экспертизу.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4.4.2. Основания для проведения экспертизы.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4.4.3. Наименование и реквизиты нормативных правовых актов, которые использовались для выявления коррупциогенных норм и положений права, определений судов, научной литературы.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4.4.4. Конкретные положения проекта документа, содержащие коррупциогенные нормы, с указанием структурных единиц проекта документа (разделы, подразделы, пункты, подпункты, абзацы) и соответствующих коррупциогенных факторов.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Выявленные при проведении экспертизы положения, которые не относятся к коррупциогенным факторам, но могут способствовать созданию условий для проявления коррупции, также указываются в заключении.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4.4.5. Рекомендации по изменению формулировок правовых норм либо предложения по исключению отдельных норм и положений для устранения коррупциогенности проекта документа.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В заключении могут быть отражены возможные негативные последствия сохранения в проекте документа выявленных коррупциогенных факторов.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4.4.6. Вывод о наличии в проекте документа признаков коррупциогенности.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4.5. Заключение экспертизы проекта документа подписывается должностным лицом, уполномоченным на проведение экспертизы, направляется руководителю структурного подразделения (отраслевого органа), подготовившего проект документа.</w:t>
      </w:r>
    </w:p>
    <w:p w:rsidR="00385B7C" w:rsidRDefault="00385B7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18.07.2014 N 651)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4.6. Структурное подразделение (отраслевой орган), получив заключение экспертизы подготовленного им документа: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4.6.1. Вносит изменения с учетом заключения экспертизы и направляет доработанный проект документа на повторную экспертизу.</w:t>
      </w:r>
    </w:p>
    <w:p w:rsidR="00385B7C" w:rsidRDefault="00385B7C">
      <w:pPr>
        <w:pStyle w:val="ConsPlusNormal"/>
        <w:spacing w:before="220"/>
        <w:ind w:firstLine="540"/>
        <w:jc w:val="both"/>
      </w:pPr>
      <w:r>
        <w:t>4.6.2. Принимает решение об отзыве проекта документа.</w:t>
      </w:r>
    </w:p>
    <w:p w:rsidR="00385B7C" w:rsidRDefault="00385B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5B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7C" w:rsidRDefault="00385B7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7C" w:rsidRDefault="00385B7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5B7C" w:rsidRDefault="00385B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85B7C" w:rsidRDefault="00385B7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7C" w:rsidRDefault="00385B7C">
            <w:pPr>
              <w:spacing w:after="1" w:line="0" w:lineRule="atLeast"/>
            </w:pPr>
          </w:p>
        </w:tc>
      </w:tr>
    </w:tbl>
    <w:p w:rsidR="00385B7C" w:rsidRDefault="00385B7C">
      <w:pPr>
        <w:pStyle w:val="ConsPlusNormal"/>
        <w:spacing w:before="280"/>
        <w:ind w:firstLine="540"/>
        <w:jc w:val="both"/>
      </w:pPr>
      <w:r>
        <w:t>4.6. Срок проведения антикоррупционной экспертизы проектов документов не должен превышать семь дней со дня их поступления.</w:t>
      </w:r>
    </w:p>
    <w:p w:rsidR="00385B7C" w:rsidRDefault="00385B7C">
      <w:pPr>
        <w:pStyle w:val="ConsPlusNormal"/>
        <w:jc w:val="both"/>
      </w:pPr>
      <w:r>
        <w:t xml:space="preserve">(п. 4.6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Шабалинского района Кировской области от 18.07.2014 N 651)</w:t>
      </w:r>
    </w:p>
    <w:p w:rsidR="00385B7C" w:rsidRDefault="00385B7C">
      <w:pPr>
        <w:pStyle w:val="ConsPlusNormal"/>
        <w:jc w:val="both"/>
      </w:pPr>
    </w:p>
    <w:p w:rsidR="00385B7C" w:rsidRDefault="00385B7C">
      <w:pPr>
        <w:pStyle w:val="ConsPlusNormal"/>
        <w:jc w:val="both"/>
      </w:pPr>
    </w:p>
    <w:p w:rsidR="00385B7C" w:rsidRDefault="00385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7A4" w:rsidRDefault="009037A4">
      <w:bookmarkStart w:id="1" w:name="_GoBack"/>
      <w:bookmarkEnd w:id="1"/>
    </w:p>
    <w:sectPr w:rsidR="009037A4" w:rsidSect="0031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7C"/>
    <w:rsid w:val="00385B7C"/>
    <w:rsid w:val="0090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00101-D073-4F75-A7F8-CF6967E4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91357&amp;dst=100005" TargetMode="External"/><Relationship Id="rId13" Type="http://schemas.openxmlformats.org/officeDocument/2006/relationships/hyperlink" Target="https://login.consultant.ru/link/?req=doc&amp;base=LAW&amp;n=308817&amp;dst=100019" TargetMode="External"/><Relationship Id="rId18" Type="http://schemas.openxmlformats.org/officeDocument/2006/relationships/hyperlink" Target="https://login.consultant.ru/link/?req=doc&amp;base=RLAW240&amp;n=79430&amp;dst=100006" TargetMode="External"/><Relationship Id="rId26" Type="http://schemas.openxmlformats.org/officeDocument/2006/relationships/hyperlink" Target="https://login.consultant.ru/link/?req=doc&amp;base=RLAW240&amp;n=185565&amp;dst=1000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40&amp;n=102902&amp;dst=100006" TargetMode="External"/><Relationship Id="rId7" Type="http://schemas.openxmlformats.org/officeDocument/2006/relationships/hyperlink" Target="https://login.consultant.ru/link/?req=doc&amp;base=RLAW240&amp;n=79944&amp;dst=100005" TargetMode="External"/><Relationship Id="rId12" Type="http://schemas.openxmlformats.org/officeDocument/2006/relationships/hyperlink" Target="https://login.consultant.ru/link/?req=doc&amp;base=LAW&amp;n=413544&amp;dst=100050" TargetMode="External"/><Relationship Id="rId17" Type="http://schemas.openxmlformats.org/officeDocument/2006/relationships/hyperlink" Target="https://login.consultant.ru/link/?req=doc&amp;base=RLAW240&amp;n=54434&amp;dst=100014" TargetMode="External"/><Relationship Id="rId25" Type="http://schemas.openxmlformats.org/officeDocument/2006/relationships/hyperlink" Target="https://login.consultant.ru/link/?req=doc&amp;base=RLAW240&amp;n=91357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40&amp;n=54434&amp;dst=100008" TargetMode="External"/><Relationship Id="rId20" Type="http://schemas.openxmlformats.org/officeDocument/2006/relationships/hyperlink" Target="https://login.consultant.ru/link/?req=doc&amp;base=RLAW240&amp;n=91357&amp;dst=10000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79430&amp;dst=100005" TargetMode="External"/><Relationship Id="rId11" Type="http://schemas.openxmlformats.org/officeDocument/2006/relationships/hyperlink" Target="https://login.consultant.ru/link/?req=doc&amp;base=LAW&amp;n=413544&amp;dst=100044" TargetMode="External"/><Relationship Id="rId24" Type="http://schemas.openxmlformats.org/officeDocument/2006/relationships/hyperlink" Target="https://login.consultant.ru/link/?req=doc&amp;base=RLAW240&amp;n=185565&amp;dst=100006" TargetMode="External"/><Relationship Id="rId5" Type="http://schemas.openxmlformats.org/officeDocument/2006/relationships/hyperlink" Target="https://login.consultant.ru/link/?req=doc&amp;base=RLAW240&amp;n=54434&amp;dst=100005" TargetMode="External"/><Relationship Id="rId15" Type="http://schemas.openxmlformats.org/officeDocument/2006/relationships/hyperlink" Target="https://login.consultant.ru/link/?req=doc&amp;base=RLAW240&amp;n=54434&amp;dst=100006" TargetMode="External"/><Relationship Id="rId23" Type="http://schemas.openxmlformats.org/officeDocument/2006/relationships/hyperlink" Target="https://login.consultant.ru/link/?req=doc&amp;base=LAW&amp;n=220113&amp;dst=100027" TargetMode="External"/><Relationship Id="rId28" Type="http://schemas.openxmlformats.org/officeDocument/2006/relationships/hyperlink" Target="https://login.consultant.ru/link/?req=doc&amp;base=RLAW240&amp;n=79944&amp;dst=100008" TargetMode="External"/><Relationship Id="rId10" Type="http://schemas.openxmlformats.org/officeDocument/2006/relationships/hyperlink" Target="https://login.consultant.ru/link/?req=doc&amp;base=RLAW240&amp;n=185565&amp;dst=100005" TargetMode="External"/><Relationship Id="rId19" Type="http://schemas.openxmlformats.org/officeDocument/2006/relationships/hyperlink" Target="https://login.consultant.ru/link/?req=doc&amp;base=RLAW240&amp;n=79944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40&amp;n=102902&amp;dst=100005" TargetMode="External"/><Relationship Id="rId14" Type="http://schemas.openxmlformats.org/officeDocument/2006/relationships/hyperlink" Target="https://login.consultant.ru/link/?req=doc&amp;base=LAW&amp;n=220113" TargetMode="External"/><Relationship Id="rId22" Type="http://schemas.openxmlformats.org/officeDocument/2006/relationships/hyperlink" Target="https://login.consultant.ru/link/?req=doc&amp;base=RLAW240&amp;n=185565&amp;dst=100006" TargetMode="External"/><Relationship Id="rId27" Type="http://schemas.openxmlformats.org/officeDocument/2006/relationships/hyperlink" Target="https://login.consultant.ru/link/?req=doc&amp;base=RLAW240&amp;n=79944&amp;dst=10000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2842</Words>
  <Characters>16201</Characters>
  <Application>Microsoft Office Word</Application>
  <DocSecurity>0</DocSecurity>
  <Lines>135</Lines>
  <Paragraphs>38</Paragraphs>
  <ScaleCrop>false</ScaleCrop>
  <Company/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2022-06-02T05:51:00Z</dcterms:created>
  <dcterms:modified xsi:type="dcterms:W3CDTF">2022-06-02T05:51:00Z</dcterms:modified>
</cp:coreProperties>
</file>