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43" w:rsidRDefault="00E44F43" w:rsidP="00E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ГОСТОВСКАЯ СЕЛЬСКАЯ ДУМА</w:t>
      </w:r>
    </w:p>
    <w:p w:rsidR="00E44F43" w:rsidRDefault="00E44F43" w:rsidP="00E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 КИРОВСКОЙ ОБЛАСТИ</w:t>
      </w:r>
    </w:p>
    <w:p w:rsidR="00E44F43" w:rsidRDefault="00E44F43" w:rsidP="00E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44F43" w:rsidRDefault="00E44F43" w:rsidP="00E44F43">
      <w:pPr>
        <w:jc w:val="center"/>
        <w:rPr>
          <w:b/>
          <w:sz w:val="28"/>
          <w:szCs w:val="28"/>
        </w:rPr>
      </w:pPr>
    </w:p>
    <w:p w:rsidR="00E44F43" w:rsidRDefault="00E44F43" w:rsidP="00E44F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44F43" w:rsidRPr="00C45313" w:rsidRDefault="00E44F43" w:rsidP="00E44F43">
      <w:pPr>
        <w:jc w:val="both"/>
        <w:rPr>
          <w:sz w:val="28"/>
          <w:szCs w:val="28"/>
        </w:rPr>
      </w:pPr>
    </w:p>
    <w:p w:rsidR="00E44F43" w:rsidRPr="00F0349F" w:rsidRDefault="00E44F43" w:rsidP="00E44F43">
      <w:pPr>
        <w:rPr>
          <w:b/>
        </w:rPr>
      </w:pPr>
      <w:r>
        <w:rPr>
          <w:b/>
          <w:u w:val="single"/>
        </w:rPr>
        <w:t>21.11</w:t>
      </w:r>
      <w:r w:rsidRPr="00051CBD">
        <w:rPr>
          <w:b/>
          <w:u w:val="single"/>
        </w:rPr>
        <w:t>.201</w:t>
      </w:r>
      <w:r>
        <w:rPr>
          <w:b/>
          <w:u w:val="single"/>
        </w:rPr>
        <w:t>9</w:t>
      </w:r>
      <w:r w:rsidRPr="00051CBD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</w:t>
      </w:r>
      <w:r w:rsidRPr="00F0349F">
        <w:rPr>
          <w:b/>
        </w:rPr>
        <w:t xml:space="preserve">№ </w:t>
      </w:r>
      <w:r>
        <w:rPr>
          <w:b/>
        </w:rPr>
        <w:t>20/101</w:t>
      </w:r>
    </w:p>
    <w:p w:rsidR="00E44F43" w:rsidRDefault="00E44F43" w:rsidP="00E44F43">
      <w:pPr>
        <w:jc w:val="center"/>
      </w:pPr>
      <w:r>
        <w:t>п</w:t>
      </w:r>
      <w:proofErr w:type="gramStart"/>
      <w:r>
        <w:t>.Г</w:t>
      </w:r>
      <w:proofErr w:type="gramEnd"/>
      <w:r>
        <w:t>остовский</w:t>
      </w:r>
    </w:p>
    <w:p w:rsidR="00E44F43" w:rsidRPr="007901AD" w:rsidRDefault="00E44F43" w:rsidP="00E44F43">
      <w:pPr>
        <w:jc w:val="center"/>
      </w:pPr>
    </w:p>
    <w:p w:rsidR="00E44F43" w:rsidRPr="00F0349F" w:rsidRDefault="00E44F43" w:rsidP="00E44F43">
      <w:pPr>
        <w:jc w:val="center"/>
        <w:rPr>
          <w:b/>
        </w:rPr>
      </w:pPr>
      <w:r w:rsidRPr="00F0349F">
        <w:rPr>
          <w:b/>
        </w:rPr>
        <w:t xml:space="preserve">О </w:t>
      </w:r>
      <w:proofErr w:type="gramStart"/>
      <w:r w:rsidRPr="00F0349F">
        <w:rPr>
          <w:b/>
        </w:rPr>
        <w:t>докладе</w:t>
      </w:r>
      <w:proofErr w:type="gramEnd"/>
      <w:r w:rsidRPr="00F0349F">
        <w:rPr>
          <w:b/>
        </w:rPr>
        <w:t xml:space="preserve"> об основных направлениях бюджетной и</w:t>
      </w:r>
    </w:p>
    <w:p w:rsidR="00E44F43" w:rsidRPr="00F0349F" w:rsidRDefault="00E44F43" w:rsidP="00E44F43">
      <w:pPr>
        <w:jc w:val="center"/>
        <w:rPr>
          <w:b/>
        </w:rPr>
      </w:pPr>
      <w:r w:rsidRPr="00F0349F">
        <w:rPr>
          <w:b/>
        </w:rPr>
        <w:t xml:space="preserve">налоговой политики </w:t>
      </w:r>
      <w:r>
        <w:rPr>
          <w:b/>
        </w:rPr>
        <w:t>на 2020 год и на плановый период 2021</w:t>
      </w:r>
      <w:r w:rsidRPr="00F0349F">
        <w:rPr>
          <w:b/>
        </w:rPr>
        <w:t xml:space="preserve"> и 202</w:t>
      </w:r>
      <w:r>
        <w:rPr>
          <w:b/>
        </w:rPr>
        <w:t>2</w:t>
      </w:r>
      <w:r w:rsidRPr="00F0349F">
        <w:rPr>
          <w:b/>
        </w:rPr>
        <w:t xml:space="preserve"> годов</w:t>
      </w:r>
    </w:p>
    <w:p w:rsidR="00E44F43" w:rsidRPr="00F0349F" w:rsidRDefault="00E44F43" w:rsidP="00E44F43">
      <w:pPr>
        <w:jc w:val="both"/>
      </w:pPr>
    </w:p>
    <w:p w:rsidR="00E44F43" w:rsidRPr="00F0349F" w:rsidRDefault="00E44F43" w:rsidP="00E44F43">
      <w:pPr>
        <w:jc w:val="both"/>
      </w:pPr>
      <w:r w:rsidRPr="00F0349F">
        <w:t xml:space="preserve">          Заслушав и обсудив доклад об основных направлениях бюджетной и налоговой политики на </w:t>
      </w:r>
      <w:r>
        <w:t>2020 год и на плановый период 2021</w:t>
      </w:r>
      <w:r w:rsidRPr="00F0349F">
        <w:t xml:space="preserve"> и 202</w:t>
      </w:r>
      <w:r>
        <w:t>2</w:t>
      </w:r>
      <w:r w:rsidRPr="00F0349F">
        <w:t xml:space="preserve"> годов, Гостовская сельская Дума РЕШИЛА:</w:t>
      </w:r>
    </w:p>
    <w:p w:rsidR="00E44F43" w:rsidRPr="00F0349F" w:rsidRDefault="00E44F43" w:rsidP="00E44F43">
      <w:pPr>
        <w:ind w:firstLine="708"/>
        <w:jc w:val="both"/>
      </w:pPr>
      <w:r w:rsidRPr="00F0349F">
        <w:t>1.Администрации поселения принять меры к выполнению задач, поставленных в докладе.</w:t>
      </w:r>
    </w:p>
    <w:p w:rsidR="00E44F43" w:rsidRPr="00F0349F" w:rsidRDefault="00E44F43" w:rsidP="00E44F43">
      <w:pPr>
        <w:ind w:firstLine="708"/>
        <w:jc w:val="both"/>
      </w:pPr>
      <w:r w:rsidRPr="00F0349F">
        <w:t xml:space="preserve">2. Доклад об основных направлениях бюджетной и налоговой политики </w:t>
      </w:r>
      <w:r>
        <w:t>на 2020 год и на плановый период 2021</w:t>
      </w:r>
      <w:r w:rsidRPr="00F0349F">
        <w:t xml:space="preserve"> и 202</w:t>
      </w:r>
      <w:r>
        <w:t>2</w:t>
      </w:r>
      <w:r w:rsidRPr="00F0349F">
        <w:t xml:space="preserve"> годов опубликовать в официальных средствах массовой информации.</w:t>
      </w:r>
    </w:p>
    <w:p w:rsidR="00E44F43" w:rsidRPr="00F0349F" w:rsidRDefault="00E44F43" w:rsidP="00E44F43">
      <w:pPr>
        <w:ind w:firstLine="708"/>
        <w:jc w:val="both"/>
      </w:pPr>
      <w:r w:rsidRPr="00F0349F">
        <w:t>3.</w:t>
      </w:r>
      <w:proofErr w:type="gramStart"/>
      <w:r w:rsidRPr="00F0349F">
        <w:t>Контроль за</w:t>
      </w:r>
      <w:proofErr w:type="gramEnd"/>
      <w:r w:rsidRPr="00F0349F">
        <w:t xml:space="preserve"> выполнением данного решения возложить на главу администрации Гостовского сельского поселения </w:t>
      </w:r>
      <w:proofErr w:type="spellStart"/>
      <w:r w:rsidRPr="00F0349F">
        <w:t>Сивкову</w:t>
      </w:r>
      <w:proofErr w:type="spellEnd"/>
      <w:r w:rsidRPr="00F0349F">
        <w:t xml:space="preserve"> Л.А.</w:t>
      </w:r>
    </w:p>
    <w:p w:rsidR="00E44F43" w:rsidRPr="00F0349F" w:rsidRDefault="00E44F43" w:rsidP="00E44F43">
      <w:pPr>
        <w:jc w:val="both"/>
      </w:pPr>
    </w:p>
    <w:p w:rsidR="00E44F43" w:rsidRPr="00F0349F" w:rsidRDefault="00E44F43" w:rsidP="00E44F43">
      <w:pPr>
        <w:jc w:val="both"/>
      </w:pPr>
    </w:p>
    <w:p w:rsidR="00E44F43" w:rsidRPr="00F0349F" w:rsidRDefault="00E44F43" w:rsidP="00E44F43">
      <w:pPr>
        <w:jc w:val="both"/>
      </w:pPr>
    </w:p>
    <w:p w:rsidR="00E44F43" w:rsidRPr="00F0349F" w:rsidRDefault="00E44F43" w:rsidP="00E44F43">
      <w:pPr>
        <w:jc w:val="both"/>
      </w:pPr>
      <w:r w:rsidRPr="00F0349F">
        <w:t xml:space="preserve">Глава </w:t>
      </w:r>
      <w:proofErr w:type="gramStart"/>
      <w:r w:rsidRPr="00F0349F">
        <w:t>Гостовского</w:t>
      </w:r>
      <w:proofErr w:type="gramEnd"/>
    </w:p>
    <w:p w:rsidR="00E44F43" w:rsidRPr="00F0349F" w:rsidRDefault="00E44F43" w:rsidP="00E44F43">
      <w:pPr>
        <w:jc w:val="both"/>
      </w:pPr>
      <w:r w:rsidRPr="00F0349F">
        <w:t>сельского поселения                                                                Л.А.Сивкова</w:t>
      </w:r>
    </w:p>
    <w:p w:rsidR="00E44F43" w:rsidRPr="00F0349F" w:rsidRDefault="00E44F43" w:rsidP="00E44F43">
      <w:pPr>
        <w:jc w:val="both"/>
      </w:pPr>
    </w:p>
    <w:p w:rsidR="00E44F43" w:rsidRPr="00F0349F" w:rsidRDefault="00E44F43" w:rsidP="00E44F43">
      <w:pPr>
        <w:jc w:val="both"/>
      </w:pPr>
    </w:p>
    <w:p w:rsidR="00C97AF2" w:rsidRDefault="00C97AF2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/>
    <w:p w:rsidR="0067291D" w:rsidRDefault="0067291D" w:rsidP="0067291D">
      <w:pPr>
        <w:pStyle w:val="1"/>
        <w:jc w:val="center"/>
        <w:rPr>
          <w:sz w:val="24"/>
          <w:szCs w:val="24"/>
        </w:rPr>
      </w:pPr>
      <w:r>
        <w:t xml:space="preserve">                                                        </w:t>
      </w:r>
      <w:r>
        <w:rPr>
          <w:sz w:val="24"/>
          <w:szCs w:val="24"/>
        </w:rPr>
        <w:t xml:space="preserve">   Приложение</w:t>
      </w:r>
    </w:p>
    <w:p w:rsidR="0067291D" w:rsidRDefault="0067291D" w:rsidP="0067291D">
      <w:r>
        <w:t xml:space="preserve">                                                                                                          к решению </w:t>
      </w:r>
      <w:proofErr w:type="gramStart"/>
      <w:r>
        <w:t>Гостовской</w:t>
      </w:r>
      <w:proofErr w:type="gramEnd"/>
    </w:p>
    <w:p w:rsidR="0067291D" w:rsidRDefault="0067291D" w:rsidP="0067291D">
      <w:r>
        <w:t xml:space="preserve">                                                                                                          сельской Думы</w:t>
      </w:r>
    </w:p>
    <w:p w:rsidR="0067291D" w:rsidRDefault="0067291D" w:rsidP="0067291D">
      <w:r>
        <w:t xml:space="preserve">                                                                                                          от  21.11.2019№101</w:t>
      </w:r>
      <w:r>
        <w:rPr>
          <w:u w:val="single"/>
        </w:rPr>
        <w:t xml:space="preserve">    </w:t>
      </w:r>
    </w:p>
    <w:p w:rsidR="0067291D" w:rsidRDefault="0067291D" w:rsidP="0067291D">
      <w:pPr>
        <w:pStyle w:val="1"/>
        <w:jc w:val="center"/>
        <w:rPr>
          <w:sz w:val="24"/>
          <w:szCs w:val="24"/>
        </w:rPr>
      </w:pPr>
    </w:p>
    <w:p w:rsidR="0067291D" w:rsidRDefault="0067291D" w:rsidP="0067291D">
      <w:pPr>
        <w:pStyle w:val="1"/>
        <w:jc w:val="center"/>
        <w:rPr>
          <w:sz w:val="24"/>
          <w:szCs w:val="24"/>
        </w:rPr>
      </w:pPr>
    </w:p>
    <w:p w:rsidR="0067291D" w:rsidRDefault="0067291D" w:rsidP="0067291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67291D" w:rsidRDefault="0067291D" w:rsidP="0067291D">
      <w:pPr>
        <w:jc w:val="center"/>
        <w:rPr>
          <w:sz w:val="16"/>
        </w:rPr>
      </w:pPr>
      <w:r>
        <w:t>об итогах социально-экономического развития</w:t>
      </w:r>
    </w:p>
    <w:p w:rsidR="0067291D" w:rsidRDefault="0067291D" w:rsidP="0067291D">
      <w:pPr>
        <w:jc w:val="center"/>
      </w:pPr>
      <w:r>
        <w:t>Гостовского сельского поселения за 2017-2018 годы, оценке 2019 года</w:t>
      </w:r>
    </w:p>
    <w:p w:rsidR="0067291D" w:rsidRDefault="0067291D" w:rsidP="0067291D">
      <w:pPr>
        <w:jc w:val="center"/>
      </w:pPr>
      <w:r>
        <w:t xml:space="preserve">и </w:t>
      </w:r>
      <w:proofErr w:type="gramStart"/>
      <w:r>
        <w:t>прогнозе</w:t>
      </w:r>
      <w:proofErr w:type="gramEnd"/>
      <w:r>
        <w:t xml:space="preserve"> развития экономики на 2020-2022 годы</w:t>
      </w:r>
    </w:p>
    <w:p w:rsidR="0067291D" w:rsidRDefault="0067291D" w:rsidP="0067291D">
      <w:pPr>
        <w:tabs>
          <w:tab w:val="left" w:pos="3600"/>
        </w:tabs>
        <w:rPr>
          <w:b/>
        </w:rPr>
      </w:pPr>
      <w:r>
        <w:rPr>
          <w:b/>
        </w:rPr>
        <w:t xml:space="preserve">                                                   </w:t>
      </w:r>
    </w:p>
    <w:p w:rsidR="0067291D" w:rsidRDefault="0067291D" w:rsidP="0067291D">
      <w:pPr>
        <w:tabs>
          <w:tab w:val="left" w:pos="3600"/>
        </w:tabs>
        <w:jc w:val="both"/>
        <w:rPr>
          <w:b/>
        </w:rPr>
      </w:pPr>
      <w:r>
        <w:rPr>
          <w:b/>
        </w:rPr>
        <w:t xml:space="preserve">             </w:t>
      </w:r>
    </w:p>
    <w:p w:rsidR="0067291D" w:rsidRDefault="0067291D" w:rsidP="0067291D">
      <w:pPr>
        <w:tabs>
          <w:tab w:val="left" w:pos="1050"/>
        </w:tabs>
        <w:jc w:val="both"/>
      </w:pPr>
      <w:r>
        <w:t xml:space="preserve">             В соответствии с постановлением</w:t>
      </w:r>
      <w:r>
        <w:rPr>
          <w:color w:val="FF6600"/>
        </w:rPr>
        <w:t xml:space="preserve"> </w:t>
      </w:r>
      <w:r>
        <w:t>Правительства</w:t>
      </w:r>
      <w:r>
        <w:rPr>
          <w:color w:val="FF6600"/>
        </w:rPr>
        <w:t xml:space="preserve"> </w:t>
      </w:r>
      <w:r>
        <w:t>Российской Федерации</w:t>
      </w:r>
      <w:r>
        <w:rPr>
          <w:color w:val="FF6600"/>
        </w:rPr>
        <w:t xml:space="preserve"> </w:t>
      </w:r>
      <w:r>
        <w:t xml:space="preserve">от 22.07.2009 года № 596 «О порядке разработки прогноза социально-экономического развития РФ» администрацией Гостовского поселения разработан прогноз социально-экономического развития Гостовского сельского поселения на 2020 год и плановый период 2021 и  2022 годов. </w:t>
      </w:r>
      <w:proofErr w:type="gramStart"/>
      <w:r>
        <w:t xml:space="preserve">При разработке прогноза использовались методические материалы департамента экономического развития при Правительстве Кировской области, данные экономического анализа деятельности предприятий поселения за последние 2 года и прогноз развития экономики  Кировской области в 2018-2022 годах. </w:t>
      </w:r>
      <w:proofErr w:type="gramEnd"/>
    </w:p>
    <w:p w:rsidR="0067291D" w:rsidRDefault="0067291D" w:rsidP="0067291D">
      <w:pPr>
        <w:tabs>
          <w:tab w:val="left" w:pos="1050"/>
        </w:tabs>
        <w:jc w:val="both"/>
      </w:pPr>
      <w:r>
        <w:t xml:space="preserve">             Итоги социально-экономического развития поселения за 2017-2018 годы показывают, что в целом в экономике поселения наметились положительные тенденции развития во всех отраслях производства.</w:t>
      </w:r>
    </w:p>
    <w:p w:rsidR="0067291D" w:rsidRDefault="0067291D" w:rsidP="0067291D">
      <w:pPr>
        <w:tabs>
          <w:tab w:val="left" w:pos="1050"/>
        </w:tabs>
        <w:jc w:val="both"/>
      </w:pPr>
      <w:r>
        <w:t xml:space="preserve">               Имеющиеся позитивные сдвиги в экономике поселения еще не в полной мере обеспечивают нормальное жизнеобеспечение бюджетной сферы и достаточный уровень жизни населения. Темпы роста среднемесячной заработной платы в бюджетной сфере ниже темпов роста цен на товары и услуги. Недостаточно высокий уровень заработной платы остаётся в сельхозпредприятиях поселения. </w:t>
      </w:r>
      <w:proofErr w:type="spellStart"/>
      <w:r>
        <w:t>Диспаритет</w:t>
      </w:r>
      <w:proofErr w:type="spellEnd"/>
      <w:r>
        <w:t xml:space="preserve"> цен на сельхозпродукцию, энергоносители и запасные части; старение работников сельхозпредприятий и непривлекательность сельского труда для молодёжи  - основные причины данной ситуации. Высоким остается удельный вес населения с низкими денежными доходами.  </w:t>
      </w:r>
    </w:p>
    <w:p w:rsidR="0067291D" w:rsidRDefault="0067291D" w:rsidP="0067291D">
      <w:pPr>
        <w:tabs>
          <w:tab w:val="left" w:pos="1050"/>
        </w:tabs>
        <w:jc w:val="both"/>
      </w:pPr>
      <w:r>
        <w:t xml:space="preserve">          Не улучшается за последние годы состояние в сфере жилищно-коммунального хозяйства. Водопроводная сеть протяжённостью </w:t>
      </w:r>
      <w:smartTag w:uri="urn:schemas-microsoft-com:office:smarttags" w:element="metricconverter">
        <w:smartTagPr>
          <w:attr w:name="ProductID" w:val="10,0 километра"/>
        </w:smartTagPr>
        <w:r>
          <w:t>10,0 километра</w:t>
        </w:r>
      </w:smartTag>
      <w:r>
        <w:t xml:space="preserve"> имеет износ более 100%. Необходима модернизация котельных и тепловых сетей, реконструкция и перекладка водопроводных сетей, создание предприятия коммунального хозяйства. Выполнение данных мероприятий должно позволить обеспечить повышение устойчивости и надёжности функционирования ЖКХ.    </w:t>
      </w:r>
    </w:p>
    <w:p w:rsidR="0067291D" w:rsidRDefault="0067291D" w:rsidP="0067291D">
      <w:pPr>
        <w:tabs>
          <w:tab w:val="left" w:pos="1050"/>
        </w:tabs>
        <w:jc w:val="both"/>
      </w:pPr>
      <w:r>
        <w:t xml:space="preserve">          Увеличивается доля жилого фонда с высоким уровнем износа. Практически не ведется капитальный ремонт жилья.  Следует отметить, что в 2018 года на территории поселения веден в эксплуатацию жилой дом площадью 42 </w:t>
      </w:r>
      <w:proofErr w:type="gramStart"/>
      <w:r>
        <w:t>квадратных</w:t>
      </w:r>
      <w:proofErr w:type="gramEnd"/>
      <w:r>
        <w:t xml:space="preserve"> метра и в стадии строительства находится 1 жилой дом. Предполагается шире использовать возможности для улучшения жилищных условий путём участия в Федеральных целевых программах строительства жилья.</w:t>
      </w:r>
    </w:p>
    <w:p w:rsidR="0067291D" w:rsidRDefault="0067291D" w:rsidP="00672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Дальнейшее развитие материально-технической базы бюджетной сферы сдерживается ограниченными возможностями бюджета поселения по выделению необходимых денежных средств на укрепление  и обновление основных фондов. Многие объекты в сфере здравоохранения, культуры требуют капитального ремонта.</w:t>
      </w:r>
    </w:p>
    <w:p w:rsidR="0067291D" w:rsidRDefault="0067291D" w:rsidP="0067291D">
      <w:pPr>
        <w:jc w:val="both"/>
      </w:pPr>
      <w:r>
        <w:t xml:space="preserve">         Сдерживающими факторами в развитии экономики  и социальной сферы поселения являются следующие проблемные вопросы:</w:t>
      </w:r>
    </w:p>
    <w:p w:rsidR="0067291D" w:rsidRDefault="0067291D" w:rsidP="0067291D">
      <w:pPr>
        <w:jc w:val="both"/>
      </w:pPr>
      <w:r>
        <w:t xml:space="preserve">           - недостаточный уровень эффективности производства и использования хозяйственного потенциала в сельском хозяйстве;</w:t>
      </w:r>
    </w:p>
    <w:p w:rsidR="0067291D" w:rsidRDefault="0067291D" w:rsidP="0067291D">
      <w:pPr>
        <w:jc w:val="both"/>
      </w:pPr>
      <w:r>
        <w:lastRenderedPageBreak/>
        <w:t xml:space="preserve">           - высокая степень износа основных фондов;</w:t>
      </w:r>
    </w:p>
    <w:p w:rsidR="0067291D" w:rsidRDefault="0067291D" w:rsidP="0067291D">
      <w:pPr>
        <w:jc w:val="both"/>
      </w:pPr>
      <w:r>
        <w:t xml:space="preserve">           -острый недостаток трудовых ресурсов. Особенно ощутим </w:t>
      </w:r>
      <w:r>
        <w:rPr>
          <w:sz w:val="16"/>
        </w:rPr>
        <w:t xml:space="preserve">ДЕФИЦИТ </w:t>
      </w:r>
      <w:r>
        <w:t>работников массовых профессий: механизаторов, животноводов, а так же квалифицированных специалистов</w:t>
      </w:r>
      <w:proofErr w:type="gramStart"/>
      <w:r>
        <w:t xml:space="preserve"> ;</w:t>
      </w:r>
      <w:proofErr w:type="gramEnd"/>
      <w:r>
        <w:t xml:space="preserve">           </w:t>
      </w:r>
    </w:p>
    <w:p w:rsidR="0067291D" w:rsidRDefault="0067291D" w:rsidP="0067291D">
      <w:pPr>
        <w:jc w:val="both"/>
      </w:pPr>
      <w:r>
        <w:t xml:space="preserve">           -старение материально-технической базы в социальной сфере и  жилищно-коммунальном хозяйстве;</w:t>
      </w:r>
    </w:p>
    <w:p w:rsidR="0067291D" w:rsidRDefault="0067291D" w:rsidP="0067291D">
      <w:pPr>
        <w:jc w:val="both"/>
      </w:pPr>
      <w:r>
        <w:t xml:space="preserve">           -невысокие темпы роста денежных доходов населения поселения по сравнению с ростом цен на товары и услуги;</w:t>
      </w:r>
    </w:p>
    <w:p w:rsidR="0067291D" w:rsidRDefault="0067291D" w:rsidP="0067291D">
      <w:pPr>
        <w:jc w:val="both"/>
      </w:pPr>
      <w:r>
        <w:t xml:space="preserve">           Для преодоления негативных процессов, сдерживающих развитие экономики поселения, в ближайшие годы предстоит добиться экономического роста, ориентированного на повышение уровня жизни населения. </w:t>
      </w:r>
    </w:p>
    <w:p w:rsidR="0067291D" w:rsidRDefault="0067291D" w:rsidP="0067291D">
      <w:pPr>
        <w:jc w:val="both"/>
      </w:pPr>
      <w:r>
        <w:t xml:space="preserve">      Основными задачами экономической и социальной политики органов местного самоуправления, руководителей предприятий и организаций поселения на предстоящий прогнозируемый период являются: </w:t>
      </w:r>
    </w:p>
    <w:p w:rsidR="0067291D" w:rsidRDefault="0067291D" w:rsidP="0067291D">
      <w:pPr>
        <w:jc w:val="both"/>
      </w:pPr>
      <w:r>
        <w:t xml:space="preserve">      -обеспечение развития экономики поселения на основе стабилизации работы предприятий и достижения устойчивого экономического роста;</w:t>
      </w:r>
    </w:p>
    <w:p w:rsidR="0067291D" w:rsidRDefault="0067291D" w:rsidP="0067291D">
      <w:pPr>
        <w:jc w:val="both"/>
      </w:pPr>
      <w:r>
        <w:t xml:space="preserve">      -обеспечение сбалансированности бюджетной системы и повышение эффективности её функционирования;            </w:t>
      </w:r>
    </w:p>
    <w:p w:rsidR="0067291D" w:rsidRDefault="0067291D" w:rsidP="0067291D">
      <w:pPr>
        <w:jc w:val="both"/>
      </w:pPr>
      <w:r>
        <w:t xml:space="preserve">       -обеспечение эффективного использования муниципальной собственности;</w:t>
      </w:r>
    </w:p>
    <w:p w:rsidR="0067291D" w:rsidRDefault="0067291D" w:rsidP="0067291D">
      <w:pPr>
        <w:jc w:val="both"/>
      </w:pPr>
      <w:r>
        <w:t xml:space="preserve">       -развитие образования, здравоохранения и культуры;</w:t>
      </w:r>
    </w:p>
    <w:p w:rsidR="0067291D" w:rsidRDefault="0067291D" w:rsidP="0067291D">
      <w:pPr>
        <w:jc w:val="both"/>
      </w:pPr>
      <w:r>
        <w:t xml:space="preserve">       -определение и реализация новых подходов в решении жилищных проблем населения поселения; </w:t>
      </w:r>
    </w:p>
    <w:p w:rsidR="0067291D" w:rsidRDefault="0067291D" w:rsidP="0067291D">
      <w:pPr>
        <w:jc w:val="both"/>
      </w:pPr>
      <w:r>
        <w:t xml:space="preserve">       -содействие занятости населения поселения на основе сохранения имеющихся и создания новых экономически эффективных рабочих мест; </w:t>
      </w:r>
    </w:p>
    <w:p w:rsidR="0067291D" w:rsidRDefault="0067291D" w:rsidP="0067291D">
      <w:pPr>
        <w:jc w:val="both"/>
      </w:pPr>
      <w:r>
        <w:t xml:space="preserve">        -содействие организации системы подготовки кадров в соответствии с потребностями отраслей экономики поселения;        </w:t>
      </w:r>
    </w:p>
    <w:p w:rsidR="0067291D" w:rsidRDefault="0067291D" w:rsidP="0067291D">
      <w:pPr>
        <w:pStyle w:val="a5"/>
        <w:jc w:val="both"/>
      </w:pPr>
      <w:r>
        <w:t>Реализация поставленных задач предусматривает проведение гибкой социально-ориентированной экономической политики и повышение её эффективности.</w:t>
      </w:r>
    </w:p>
    <w:p w:rsidR="0067291D" w:rsidRDefault="0067291D" w:rsidP="0067291D">
      <w:pPr>
        <w:pStyle w:val="a5"/>
        <w:jc w:val="both"/>
      </w:pPr>
      <w:r>
        <w:t xml:space="preserve"> В ходе реализации прогноза на 2020-2022 годы   выделяются следующие приоритеты:</w:t>
      </w:r>
    </w:p>
    <w:p w:rsidR="0067291D" w:rsidRDefault="0067291D" w:rsidP="0067291D">
      <w:pPr>
        <w:numPr>
          <w:ilvl w:val="0"/>
          <w:numId w:val="1"/>
        </w:numPr>
        <w:jc w:val="both"/>
      </w:pPr>
      <w:r>
        <w:t xml:space="preserve">развитие лесопромышленного комплекса поселения: внедрение современных   ресурсосберегающих технологий лесозаготовок; техническое перевооружение отрасли; выпуск новых видов лесной </w:t>
      </w:r>
      <w:proofErr w:type="gramStart"/>
      <w:r>
        <w:t>продукции</w:t>
      </w:r>
      <w:proofErr w:type="gramEnd"/>
      <w:r>
        <w:t xml:space="preserve"> отвечающий мировым стандартам;</w:t>
      </w:r>
    </w:p>
    <w:p w:rsidR="0067291D" w:rsidRDefault="0067291D" w:rsidP="0067291D">
      <w:pPr>
        <w:numPr>
          <w:ilvl w:val="0"/>
          <w:numId w:val="1"/>
        </w:numPr>
        <w:jc w:val="both"/>
      </w:pPr>
      <w:r>
        <w:t xml:space="preserve"> стабилизация деятельности отрасли сельского хозяйства: привлечение молодых кадров, обновление основных фондов, рост производства сельхозпродукции;</w:t>
      </w:r>
    </w:p>
    <w:p w:rsidR="0067291D" w:rsidRDefault="0067291D" w:rsidP="0067291D">
      <w:pPr>
        <w:numPr>
          <w:ilvl w:val="0"/>
          <w:numId w:val="1"/>
        </w:numPr>
        <w:jc w:val="both"/>
      </w:pPr>
      <w:r>
        <w:t>развитие личного подсобного хозяйства путём участия в программе кредитования;</w:t>
      </w:r>
    </w:p>
    <w:p w:rsidR="0067291D" w:rsidRDefault="0067291D" w:rsidP="0067291D">
      <w:pPr>
        <w:numPr>
          <w:ilvl w:val="0"/>
          <w:numId w:val="1"/>
        </w:numPr>
        <w:jc w:val="both"/>
      </w:pPr>
      <w:r>
        <w:t>повышение эффективности  использования земельных ресурсов;</w:t>
      </w:r>
    </w:p>
    <w:p w:rsidR="0067291D" w:rsidRDefault="0067291D" w:rsidP="0067291D">
      <w:pPr>
        <w:numPr>
          <w:ilvl w:val="0"/>
          <w:numId w:val="1"/>
        </w:numPr>
        <w:jc w:val="both"/>
      </w:pPr>
      <w:r>
        <w:t>всемерная поддержка всех форм предпринимательства, в том числе малого и среднего бизнеса, индивидуальной предпринимательской деятельности граждан;</w:t>
      </w:r>
    </w:p>
    <w:p w:rsidR="0067291D" w:rsidRDefault="0067291D" w:rsidP="0067291D">
      <w:pPr>
        <w:numPr>
          <w:ilvl w:val="0"/>
          <w:numId w:val="1"/>
        </w:numPr>
        <w:jc w:val="both"/>
      </w:pPr>
      <w:r>
        <w:t>обеспечение устойчивой  работы жилищно-коммунального хозяйства;</w:t>
      </w:r>
    </w:p>
    <w:p w:rsidR="0067291D" w:rsidRDefault="0067291D" w:rsidP="0067291D">
      <w:pPr>
        <w:numPr>
          <w:ilvl w:val="0"/>
          <w:numId w:val="1"/>
        </w:numPr>
        <w:jc w:val="both"/>
      </w:pPr>
      <w:r>
        <w:t>обеспечение стабильного функционирования учреждений здравоохранения, образования, культуры и спорта;</w:t>
      </w:r>
      <w:r>
        <w:tab/>
        <w:t xml:space="preserve"> </w:t>
      </w:r>
    </w:p>
    <w:p w:rsidR="0067291D" w:rsidRDefault="0067291D" w:rsidP="0067291D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В развитии личного подсобного хозяйства наметился некоторый спад: сокращается поголовье крупного рогатого скота и, как следствие, сокращаются площади земли используемой под сенокосы. </w:t>
      </w:r>
      <w:r>
        <w:rPr>
          <w:sz w:val="24"/>
          <w:szCs w:val="24"/>
        </w:rPr>
        <w:tab/>
        <w:t xml:space="preserve"> </w:t>
      </w:r>
    </w:p>
    <w:p w:rsidR="0067291D" w:rsidRDefault="0067291D" w:rsidP="0067291D">
      <w:pPr>
        <w:jc w:val="both"/>
      </w:pPr>
      <w:r>
        <w:tab/>
        <w:t xml:space="preserve">В 2018 - 2022 годах предусматривается  дальнейшее развитие малого предпринимательства. </w:t>
      </w:r>
    </w:p>
    <w:p w:rsidR="0067291D" w:rsidRDefault="0067291D" w:rsidP="0067291D">
      <w:pPr>
        <w:jc w:val="both"/>
      </w:pPr>
      <w:r>
        <w:t xml:space="preserve">          </w:t>
      </w:r>
      <w:proofErr w:type="gramStart"/>
      <w:r>
        <w:t xml:space="preserve">По сводному финансовому балансу поселения прогнозируемый объем доходов на 2020 год составляет 3720,7 тыс. руб., в том числе 2230 тыс. руб. - средства, получаемые от </w:t>
      </w:r>
      <w:r>
        <w:lastRenderedPageBreak/>
        <w:t>областного и федерального уровней власти.</w:t>
      </w:r>
      <w:proofErr w:type="gramEnd"/>
      <w:r>
        <w:t xml:space="preserve"> Объем расходов планируется по поселению в сумме 3869,7 тыс. руб., в том числе 1721,8 тыс. руб. или 46,3 % расходы на общегосударственные вопросы.</w:t>
      </w:r>
    </w:p>
    <w:p w:rsidR="0067291D" w:rsidRDefault="0067291D" w:rsidP="0067291D">
      <w:pPr>
        <w:ind w:firstLine="709"/>
        <w:jc w:val="both"/>
      </w:pPr>
      <w:r>
        <w:t>Повышение заработной платы и социальных выплат увеличится согласно величине прожиточного минимума. При разработке прогноза фонда оплаты труда работников, занятых в экономике поселения, на 2020-2022 годы учтена динамика показателей: численности занятых в экономике поселения; среднемесячной заработной платы труда; поэтапное повышение заработной платы бюджетников в сфере образования, культуры и здравоохранения. Сокращение численности занятых в экономике поселения будет происходить в основном под действием демографических и миграционных факторов, а также в результате оптимизации и модернизации производств.</w:t>
      </w:r>
    </w:p>
    <w:p w:rsidR="0067291D" w:rsidRDefault="0067291D" w:rsidP="0067291D">
      <w:pPr>
        <w:ind w:firstLine="709"/>
        <w:jc w:val="both"/>
      </w:pPr>
      <w:r>
        <w:t xml:space="preserve">Уровень регистрируемой безработицы </w:t>
      </w:r>
      <w:proofErr w:type="gramStart"/>
      <w:r>
        <w:t>на конец</w:t>
      </w:r>
      <w:proofErr w:type="gramEnd"/>
      <w:r>
        <w:t xml:space="preserve"> 2019 года составит 1 человек.</w:t>
      </w:r>
    </w:p>
    <w:p w:rsidR="0067291D" w:rsidRDefault="0067291D" w:rsidP="0067291D">
      <w:pPr>
        <w:tabs>
          <w:tab w:val="left" w:pos="1050"/>
        </w:tabs>
        <w:ind w:firstLine="709"/>
        <w:jc w:val="both"/>
      </w:pPr>
      <w:r>
        <w:t xml:space="preserve">Имеющиеся позитивные сдвиги в экономике поселения еще не в полной мере обеспечивают нормальное жизнеобеспечение бюджетной сферы и достаточный уровень жизни населения. Темпы роста среднемесячной заработной платы в бюджетной сфере ниже темпов роста цен на товары и услуги. Недостаточно высокий уровень заработной платы остаётся в сельхозпредприятиях поселения. </w:t>
      </w:r>
      <w:proofErr w:type="spellStart"/>
      <w:r>
        <w:t>Диспаритет</w:t>
      </w:r>
      <w:proofErr w:type="spellEnd"/>
      <w:r>
        <w:t xml:space="preserve"> цен на сельхозпродукцию, энергоносители и запасные части; старение работников сельхозпредприятий и непривлекательность сельского труда для молодёжи  - основные причины данной ситуации. Высоким остается удельный вес населения с низкими денежными доходами.  </w:t>
      </w:r>
    </w:p>
    <w:p w:rsidR="0067291D" w:rsidRDefault="0067291D" w:rsidP="0067291D">
      <w:pPr>
        <w:jc w:val="both"/>
      </w:pPr>
      <w:r>
        <w:t xml:space="preserve">      Демографическая ситуация характеризуется сокращением численности населения. Численность постоянного население Гостовского сельского на 01.01.2019 года составило 814 человек. За 2019 год население уменьшилось на  человека.</w:t>
      </w:r>
    </w:p>
    <w:p w:rsidR="0067291D" w:rsidRDefault="0067291D" w:rsidP="0067291D">
      <w:pPr>
        <w:jc w:val="both"/>
      </w:pPr>
      <w:r>
        <w:tab/>
        <w:t xml:space="preserve">В структуре денежных доходов населения поселения основным источником является заработная плата и социальные выплаты. Их удельный вес в 2019 году составит 80 %. Фонд оплаты платы  в 2020 году прогнозируется в сумме 53395,3 тыс. руб., среднемесячная заработная плата работающих  17869 руб. в месяц. </w:t>
      </w:r>
    </w:p>
    <w:p w:rsidR="0067291D" w:rsidRDefault="0067291D" w:rsidP="0067291D">
      <w:pPr>
        <w:jc w:val="both"/>
      </w:pPr>
      <w:r>
        <w:tab/>
        <w:t>Рост заработной платы и социальных выплат позволит сократить имеющийся разрыв между уровнем доходов населения и величиной прожиточного минимума.</w:t>
      </w:r>
    </w:p>
    <w:p w:rsidR="0067291D" w:rsidRDefault="0067291D" w:rsidP="0067291D">
      <w:pPr>
        <w:jc w:val="both"/>
      </w:pPr>
      <w:r>
        <w:t xml:space="preserve">          В сфере образования и дошкольного воспитания число образовательных учреждений останется без изменений:  2 группы дошкольного возраста при школах и 2 школы. </w:t>
      </w:r>
    </w:p>
    <w:p w:rsidR="0067291D" w:rsidRDefault="0067291D" w:rsidP="0067291D">
      <w:pPr>
        <w:jc w:val="both"/>
      </w:pPr>
      <w:r>
        <w:t xml:space="preserve">          В сфере здравоохранения число учреждений останется без изменений фельдшерско-акушерские пункты - 3 .</w:t>
      </w:r>
    </w:p>
    <w:p w:rsidR="0067291D" w:rsidRDefault="0067291D" w:rsidP="0067291D">
      <w:pPr>
        <w:jc w:val="both"/>
      </w:pPr>
      <w:r>
        <w:t xml:space="preserve">          В сфере культуры численность сельских домов культуры, библиотек сохранится. </w:t>
      </w:r>
    </w:p>
    <w:p w:rsidR="0067291D" w:rsidRDefault="0067291D" w:rsidP="0067291D">
      <w:pPr>
        <w:jc w:val="both"/>
      </w:pPr>
      <w:r>
        <w:t xml:space="preserve">          Прогнозируемый экономический рост, повышение уровня заработной платы и введение дополнительных бюджетных услуг благоприятно скажется на повышении жизненного уровня населения поселения, изменит демографическую ситуацию в поселении. </w:t>
      </w:r>
      <w:r>
        <w:tab/>
      </w:r>
    </w:p>
    <w:p w:rsidR="0067291D" w:rsidRDefault="0067291D" w:rsidP="0067291D">
      <w:pPr>
        <w:tabs>
          <w:tab w:val="left" w:pos="1050"/>
        </w:tabs>
        <w:jc w:val="both"/>
      </w:pPr>
    </w:p>
    <w:p w:rsidR="0067291D" w:rsidRDefault="0067291D" w:rsidP="0067291D">
      <w:pPr>
        <w:jc w:val="both"/>
      </w:pPr>
    </w:p>
    <w:p w:rsidR="0067291D" w:rsidRDefault="0067291D"/>
    <w:sectPr w:rsidR="0067291D" w:rsidSect="00C9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76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4F43"/>
    <w:rsid w:val="0067291D"/>
    <w:rsid w:val="009D03B3"/>
    <w:rsid w:val="00C97AF2"/>
    <w:rsid w:val="00E4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91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7291D"/>
    <w:pPr>
      <w:tabs>
        <w:tab w:val="left" w:pos="1050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7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7291D"/>
    <w:pPr>
      <w:ind w:firstLine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729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7291D"/>
    <w:pPr>
      <w:tabs>
        <w:tab w:val="left" w:pos="1050"/>
      </w:tabs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729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8934</Characters>
  <Application>Microsoft Office Word</Application>
  <DocSecurity>0</DocSecurity>
  <Lines>74</Lines>
  <Paragraphs>20</Paragraphs>
  <ScaleCrop>false</ScaleCrop>
  <Company>1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2020-02-10T06:54:00Z</dcterms:created>
  <dcterms:modified xsi:type="dcterms:W3CDTF">2020-02-10T11:28:00Z</dcterms:modified>
</cp:coreProperties>
</file>