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18" w:rsidRDefault="00555318" w:rsidP="00555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1B0">
        <w:rPr>
          <w:rFonts w:ascii="Times New Roman" w:hAnsi="Times New Roman" w:cs="Times New Roman"/>
          <w:sz w:val="24"/>
          <w:szCs w:val="24"/>
        </w:rPr>
        <w:t>3</w:t>
      </w:r>
    </w:p>
    <w:p w:rsidR="00555318" w:rsidRDefault="00555318" w:rsidP="00555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Pr="004C670E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670E">
        <w:rPr>
          <w:rFonts w:ascii="Times New Roman" w:hAnsi="Times New Roman" w:cs="Times New Roman"/>
          <w:sz w:val="24"/>
          <w:szCs w:val="24"/>
        </w:rPr>
        <w:t xml:space="preserve"> о мерах </w:t>
      </w:r>
      <w:proofErr w:type="gramStart"/>
      <w:r w:rsidRPr="004C6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18" w:rsidRDefault="00555318" w:rsidP="00555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70E">
        <w:rPr>
          <w:rFonts w:ascii="Times New Roman" w:hAnsi="Times New Roman" w:cs="Times New Roman"/>
          <w:sz w:val="24"/>
          <w:szCs w:val="24"/>
        </w:rPr>
        <w:t xml:space="preserve">социально-экономическому </w:t>
      </w:r>
    </w:p>
    <w:p w:rsidR="00555318" w:rsidRDefault="00555318" w:rsidP="00555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70E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Pr="004C670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4C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18" w:rsidRDefault="00555318" w:rsidP="00555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70E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ния области</w:t>
      </w:r>
    </w:p>
    <w:p w:rsidR="00555318" w:rsidRDefault="00555318" w:rsidP="0055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1B" w:rsidRPr="004F6A1B" w:rsidRDefault="004F6A1B" w:rsidP="0055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555318" w:rsidRPr="004F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86F" w:rsidRPr="00DB0B38" w:rsidRDefault="00555318" w:rsidP="0055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</w:t>
      </w:r>
      <w:r w:rsidR="00992586">
        <w:rPr>
          <w:rFonts w:ascii="Times New Roman" w:hAnsi="Times New Roman" w:cs="Times New Roman"/>
          <w:sz w:val="24"/>
          <w:szCs w:val="24"/>
        </w:rPr>
        <w:t xml:space="preserve"> в </w:t>
      </w:r>
      <w:r w:rsidR="00992586" w:rsidRPr="00DB0B38">
        <w:rPr>
          <w:rFonts w:ascii="Times New Roman" w:hAnsi="Times New Roman" w:cs="Times New Roman"/>
          <w:sz w:val="24"/>
          <w:szCs w:val="24"/>
        </w:rPr>
        <w:t>20</w:t>
      </w:r>
      <w:r w:rsidR="0008578E" w:rsidRPr="00DB0B38">
        <w:rPr>
          <w:rFonts w:ascii="Times New Roman" w:hAnsi="Times New Roman" w:cs="Times New Roman"/>
          <w:sz w:val="24"/>
          <w:szCs w:val="24"/>
        </w:rPr>
        <w:t>19</w:t>
      </w:r>
      <w:r w:rsidR="00992586" w:rsidRPr="00DB0B3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B0B38">
        <w:rPr>
          <w:rFonts w:ascii="Times New Roman" w:hAnsi="Times New Roman" w:cs="Times New Roman"/>
          <w:sz w:val="24"/>
          <w:szCs w:val="24"/>
        </w:rPr>
        <w:t xml:space="preserve"> значений показателей социально-экономического развития м</w:t>
      </w:r>
      <w:r w:rsidRPr="00DB0B38">
        <w:rPr>
          <w:rFonts w:ascii="Times New Roman" w:hAnsi="Times New Roman" w:cs="Times New Roman"/>
          <w:sz w:val="24"/>
          <w:szCs w:val="24"/>
        </w:rPr>
        <w:t>у</w:t>
      </w:r>
      <w:r w:rsidRPr="00DB0B38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8E3365" w:rsidRPr="00DB0B38">
        <w:rPr>
          <w:rFonts w:ascii="Times New Roman" w:hAnsi="Times New Roman" w:cs="Times New Roman"/>
          <w:sz w:val="24"/>
          <w:szCs w:val="24"/>
        </w:rPr>
        <w:t xml:space="preserve"> </w:t>
      </w:r>
      <w:r w:rsidR="003C1832">
        <w:rPr>
          <w:rFonts w:ascii="Times New Roman" w:hAnsi="Times New Roman" w:cs="Times New Roman"/>
          <w:sz w:val="24"/>
          <w:szCs w:val="24"/>
        </w:rPr>
        <w:t xml:space="preserve">Шабалинский </w:t>
      </w:r>
      <w:bookmarkStart w:id="0" w:name="_GoBack"/>
      <w:bookmarkEnd w:id="0"/>
      <w:r w:rsidR="0057286F" w:rsidRPr="00DB0B38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555318" w:rsidRPr="00DB0B38" w:rsidRDefault="0008578E" w:rsidP="0055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B38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555318" w:rsidRPr="00DB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18" w:rsidRPr="00DB0B38" w:rsidRDefault="00555318" w:rsidP="0055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41"/>
        <w:gridCol w:w="5096"/>
        <w:gridCol w:w="992"/>
        <w:gridCol w:w="1134"/>
        <w:gridCol w:w="2268"/>
      </w:tblGrid>
      <w:tr w:rsidR="00555318" w:rsidRPr="00DB0B38" w:rsidTr="00ED4E95">
        <w:tc>
          <w:tcPr>
            <w:tcW w:w="541" w:type="dxa"/>
            <w:vMerge w:val="restart"/>
          </w:tcPr>
          <w:p w:rsidR="00555318" w:rsidRPr="00DB0B38" w:rsidRDefault="00555318" w:rsidP="007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6" w:type="dxa"/>
            <w:vMerge w:val="restart"/>
          </w:tcPr>
          <w:p w:rsidR="00555318" w:rsidRPr="00DB0B38" w:rsidRDefault="00555318" w:rsidP="005A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социально-экономического развития муниципальн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разовани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555318" w:rsidRPr="00DB0B38" w:rsidRDefault="00280B55" w:rsidP="005A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телей социально-экономического развития муниц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vMerge w:val="restart"/>
          </w:tcPr>
          <w:p w:rsidR="00555318" w:rsidRPr="00DB0B38" w:rsidRDefault="007B5C09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DB5" w:rsidRPr="00DB0B3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533C70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533C70" w:rsidRPr="00DB0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C70" w:rsidRPr="00DB0B38">
              <w:rPr>
                <w:rFonts w:ascii="Times New Roman" w:hAnsi="Times New Roman" w:cs="Times New Roman"/>
                <w:sz w:val="24"/>
                <w:szCs w:val="24"/>
              </w:rPr>
              <w:t>ния отчетности о достижении знач</w:t>
            </w:r>
            <w:r w:rsidR="00533C70" w:rsidRPr="00DB0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C70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муниц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05C1" w:rsidRPr="00DB0B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55318" w:rsidRPr="00DB0B38" w:rsidTr="00ED4E95">
        <w:tc>
          <w:tcPr>
            <w:tcW w:w="541" w:type="dxa"/>
            <w:vMerge/>
          </w:tcPr>
          <w:p w:rsidR="00555318" w:rsidRPr="00DB0B38" w:rsidRDefault="00555318" w:rsidP="007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Merge/>
          </w:tcPr>
          <w:p w:rsidR="00555318" w:rsidRPr="00DB0B38" w:rsidRDefault="00555318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318" w:rsidRPr="00DB0B38" w:rsidRDefault="00992586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4A80" w:rsidRPr="00DB0B38" w:rsidRDefault="00992586" w:rsidP="006F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5318" w:rsidRPr="00DB0B3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555318" w:rsidRPr="00DB0B38" w:rsidRDefault="00992586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</w:rPr>
              <w:t>на отче</w:t>
            </w:r>
            <w:r w:rsidRPr="00DB0B38">
              <w:rPr>
                <w:rFonts w:ascii="Times New Roman" w:hAnsi="Times New Roman" w:cs="Times New Roman"/>
              </w:rPr>
              <w:t>т</w:t>
            </w:r>
            <w:r w:rsidRPr="00DB0B38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2268" w:type="dxa"/>
            <w:vMerge/>
          </w:tcPr>
          <w:p w:rsidR="00555318" w:rsidRPr="00DB0B38" w:rsidRDefault="00555318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8" w:rsidRPr="00DB0B38" w:rsidTr="00ED4E95">
        <w:tc>
          <w:tcPr>
            <w:tcW w:w="541" w:type="dxa"/>
          </w:tcPr>
          <w:p w:rsidR="00555318" w:rsidRPr="00DB0B38" w:rsidRDefault="00555318" w:rsidP="007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555318" w:rsidRPr="00DB0B38" w:rsidRDefault="00555318" w:rsidP="000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ключением бюджетных средств)</w:t>
            </w:r>
            <w:r w:rsidR="00C22E4C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65" w:rsidRPr="00DB0B3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365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992" w:type="dxa"/>
          </w:tcPr>
          <w:p w:rsidR="00555318" w:rsidRPr="00DB0B38" w:rsidRDefault="003C1832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</w:tcPr>
          <w:p w:rsidR="00555318" w:rsidRPr="00DB0B38" w:rsidRDefault="00555318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18" w:rsidRPr="00DB0B38" w:rsidRDefault="00000D07" w:rsidP="00350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 01.07.20</w:t>
            </w:r>
            <w:r w:rsidR="0035019E" w:rsidRPr="00DB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19E" w:rsidRPr="00DB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55318" w:rsidRPr="00DB0B38" w:rsidTr="00ED4E95">
        <w:tc>
          <w:tcPr>
            <w:tcW w:w="541" w:type="dxa"/>
          </w:tcPr>
          <w:p w:rsidR="00555318" w:rsidRPr="00DB0B38" w:rsidRDefault="00D26214" w:rsidP="007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555318" w:rsidRPr="00DB0B38" w:rsidRDefault="00555318" w:rsidP="000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рост поступлений налоговых и неналоговых доходов (за исключением доходов от уп</w:t>
            </w:r>
            <w:r w:rsidR="0012537C">
              <w:rPr>
                <w:rFonts w:ascii="Times New Roman" w:hAnsi="Times New Roman" w:cs="Times New Roman"/>
                <w:sz w:val="24"/>
                <w:szCs w:val="24"/>
              </w:rPr>
              <w:t>латы акцизов на нефтепродукты</w:t>
            </w:r>
            <w:r w:rsidR="0012537C" w:rsidRPr="00125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398"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 по дополнительным нормат</w:t>
            </w:r>
            <w:r w:rsidRPr="006D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398">
              <w:rPr>
                <w:rFonts w:ascii="Times New Roman" w:hAnsi="Times New Roman" w:cs="Times New Roman"/>
                <w:sz w:val="24"/>
                <w:szCs w:val="24"/>
              </w:rPr>
              <w:t>вам отчислений, заменяющим полностью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или частично дотацию на выравнивание бюдже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ной обеспеченности, </w:t>
            </w:r>
            <w:r w:rsidR="0012537C">
              <w:rPr>
                <w:rFonts w:ascii="Times New Roman" w:hAnsi="Times New Roman" w:cs="Times New Roman"/>
                <w:sz w:val="24"/>
                <w:szCs w:val="24"/>
              </w:rPr>
              <w:t>налога на имущества о</w:t>
            </w:r>
            <w:r w:rsidR="00125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37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доходов от платных услуг и дох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дов от продажи имущества и земельных учас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ков) в консолидированный бюджет муниц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(городского округа), </w:t>
            </w:r>
            <w:r w:rsidR="00B65848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>1 число месяца, следующего</w:t>
            </w:r>
            <w:proofErr w:type="gramEnd"/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 ква</w:t>
            </w:r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>талом</w:t>
            </w:r>
            <w:r w:rsidR="00B041B1" w:rsidRPr="00DB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848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аналогичному периоду 20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5848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55318" w:rsidRPr="00DB0B38" w:rsidRDefault="003C1832" w:rsidP="009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555318" w:rsidRDefault="00174BA2" w:rsidP="006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3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7437" w:rsidRPr="00DB0B38" w:rsidRDefault="00B37437" w:rsidP="006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268" w:type="dxa"/>
          </w:tcPr>
          <w:p w:rsidR="00555318" w:rsidRPr="00DB0B38" w:rsidRDefault="00280B55" w:rsidP="000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20.07.20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20.10.20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0A34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342D" w:rsidRPr="00DB0B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55318" w:rsidRPr="00DB0B38" w:rsidTr="00ED4E95">
        <w:tc>
          <w:tcPr>
            <w:tcW w:w="541" w:type="dxa"/>
          </w:tcPr>
          <w:p w:rsidR="00555318" w:rsidRPr="00DB0B38" w:rsidRDefault="00D26214" w:rsidP="007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555318" w:rsidRPr="00DB0B38" w:rsidRDefault="00555318" w:rsidP="000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налоговым доходам консолидированного бюджета муниципальн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го района (городского округа)</w:t>
            </w:r>
            <w:r w:rsidR="006F51B1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недоимки организаций, находящихся в проц</w:t>
            </w:r>
            <w:r w:rsidR="006F5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1B1">
              <w:rPr>
                <w:rFonts w:ascii="Times New Roman" w:hAnsi="Times New Roman" w:cs="Times New Roman"/>
                <w:sz w:val="24"/>
                <w:szCs w:val="24"/>
              </w:rPr>
              <w:t>дурах банкротства, признанных банкротами, ликвидированных, а так же недоимки физич</w:t>
            </w:r>
            <w:r w:rsidR="006F5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1B1">
              <w:rPr>
                <w:rFonts w:ascii="Times New Roman" w:hAnsi="Times New Roman" w:cs="Times New Roman"/>
                <w:sz w:val="24"/>
                <w:szCs w:val="24"/>
              </w:rPr>
              <w:t xml:space="preserve">ских лиц умерших или объявленных </w:t>
            </w:r>
            <w:proofErr w:type="gramStart"/>
            <w:r w:rsidR="006F51B1"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proofErr w:type="gramEnd"/>
            <w:r w:rsidR="006F51B1">
              <w:rPr>
                <w:rFonts w:ascii="Times New Roman" w:hAnsi="Times New Roman" w:cs="Times New Roman"/>
                <w:sz w:val="24"/>
                <w:szCs w:val="24"/>
              </w:rPr>
              <w:t xml:space="preserve"> умершими 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>на 1 число месяца, следующего за отчетным кварталом</w:t>
            </w:r>
            <w:r w:rsidR="00B041B1" w:rsidRPr="00DB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A80"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по отношению к показ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телям на </w:t>
            </w:r>
            <w:r w:rsidR="001A3B66" w:rsidRPr="00DB0B3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555318" w:rsidRPr="00DB0B38" w:rsidRDefault="003C1832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5318" w:rsidRDefault="00174BA2" w:rsidP="006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39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2875AD" w:rsidRPr="00DB0B38" w:rsidRDefault="002875AD" w:rsidP="006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268" w:type="dxa"/>
          </w:tcPr>
          <w:p w:rsidR="00555318" w:rsidRPr="00DB0B38" w:rsidRDefault="00280B55" w:rsidP="000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20.07.201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, 20.10.201</w:t>
            </w:r>
            <w:r w:rsidR="0008578E" w:rsidRPr="00DB0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0A34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342D" w:rsidRPr="00DB0B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DB0B38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</w:tcPr>
          <w:p w:rsidR="00AB07C1" w:rsidRPr="00DB0B38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среднем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сячной заработной плате наемных работников в организациях, у индивидуальных предпр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нимателей и физических лиц, за 2019 год, ру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992" w:type="dxa"/>
          </w:tcPr>
          <w:p w:rsidR="00AB07C1" w:rsidRPr="00DB0B38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</w:t>
            </w:r>
          </w:p>
        </w:tc>
        <w:tc>
          <w:tcPr>
            <w:tcW w:w="1134" w:type="dxa"/>
          </w:tcPr>
          <w:p w:rsidR="00AB07C1" w:rsidRPr="00DB0B38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DB0B38" w:rsidRDefault="00AB07C1" w:rsidP="00B9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 01.07.20</w:t>
            </w:r>
            <w:r w:rsidRPr="00DB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DB0B38" w:rsidRDefault="00AB07C1" w:rsidP="00CE7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</w:tcPr>
          <w:p w:rsidR="00AB07C1" w:rsidRPr="00DB0B38" w:rsidRDefault="00AB07C1" w:rsidP="000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кредиторской задо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женности консолидированного бюджета мун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ципального района (городского округа) на 1 число месяца, следующего за отчетным ква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талом, к сложившейся  по состоянию на 01.01.2019, в том числе по муниципальным бюджетным и автономным учреждениям, %</w:t>
            </w:r>
            <w:proofErr w:type="gramEnd"/>
          </w:p>
        </w:tc>
        <w:tc>
          <w:tcPr>
            <w:tcW w:w="992" w:type="dxa"/>
          </w:tcPr>
          <w:p w:rsidR="00AB07C1" w:rsidRPr="00DB0B38" w:rsidRDefault="003C1832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AB07C1" w:rsidRDefault="006D3398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0A6E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98" w:rsidRPr="00DB0B38" w:rsidRDefault="00C06098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07C1" w:rsidRPr="00DB0B38" w:rsidRDefault="00AB07C1" w:rsidP="0001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до 20.04.2019, 20.07.2019, 20.10.2019, 20.02.2020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Default="00AB07C1" w:rsidP="00CE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6" w:type="dxa"/>
          </w:tcPr>
          <w:p w:rsidR="00AB07C1" w:rsidRPr="00DB0B38" w:rsidRDefault="00AB07C1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5B9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Правительством Кировской области нормативов формирования расходов на содержание органов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на 1 число месяца, следующего за отчетным кварталом, 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новленному Правительством Кировской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норматив</w:t>
            </w:r>
            <w:r w:rsidR="009D0D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год, тыс. рублей</w:t>
            </w:r>
            <w:r w:rsidR="00ED4E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AB07C1" w:rsidRPr="00DB0B38" w:rsidRDefault="00AB07C1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7C1" w:rsidRPr="00DB0B38" w:rsidRDefault="00AB07C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DB0B38" w:rsidRDefault="00AB07C1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 xml:space="preserve">до 20.04.2019, 20.07.2019, 20.10.2019,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0B38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P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 w:rsidRPr="00ED4E95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Шабалинский муниципальный район</w:t>
            </w:r>
          </w:p>
        </w:tc>
        <w:tc>
          <w:tcPr>
            <w:tcW w:w="992" w:type="dxa"/>
          </w:tcPr>
          <w:p w:rsidR="00ED4E95" w:rsidRPr="00790936" w:rsidRDefault="00790936" w:rsidP="00555318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90936">
              <w:rPr>
                <w:rFonts w:ascii="Times New Roman" w:hAnsi="Times New Roman" w:cs="Times New Roman"/>
                <w:sz w:val="24"/>
                <w:szCs w:val="16"/>
              </w:rPr>
              <w:t>25841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24201,8</w:t>
            </w:r>
          </w:p>
          <w:p w:rsidR="00B91475" w:rsidRPr="00790936" w:rsidRDefault="00B91475" w:rsidP="0055531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24682,4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E9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P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992" w:type="dxa"/>
          </w:tcPr>
          <w:p w:rsidR="00ED4E95" w:rsidRPr="00DB0B38" w:rsidRDefault="00ED4E95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5224,12</w:t>
            </w:r>
          </w:p>
          <w:p w:rsidR="00B91475" w:rsidRPr="00DB0B38" w:rsidRDefault="00B91475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5241,3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P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ED4E95" w:rsidRPr="00DB0B38" w:rsidRDefault="00ED4E95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1221,6</w:t>
            </w:r>
          </w:p>
          <w:p w:rsidR="00B91475" w:rsidRPr="00DB0B38" w:rsidRDefault="00B91475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P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Гостовское сельское поселение</w:t>
            </w:r>
          </w:p>
        </w:tc>
        <w:tc>
          <w:tcPr>
            <w:tcW w:w="992" w:type="dxa"/>
          </w:tcPr>
          <w:p w:rsidR="00ED4E95" w:rsidRPr="00DB0B38" w:rsidRDefault="00ED4E95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1637,0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  <w:p w:rsidR="00B91475" w:rsidRPr="00DB0B38" w:rsidRDefault="00B91475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1634,2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P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Новотроицкое сельское поселение</w:t>
            </w:r>
          </w:p>
        </w:tc>
        <w:tc>
          <w:tcPr>
            <w:tcW w:w="992" w:type="dxa"/>
          </w:tcPr>
          <w:p w:rsidR="00ED4E95" w:rsidRPr="00DB0B38" w:rsidRDefault="00ED4E95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1688,0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1687,5</w:t>
            </w:r>
          </w:p>
          <w:p w:rsidR="00B91475" w:rsidRPr="00DB0B38" w:rsidRDefault="00B91475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ED4E95" w:rsidRPr="00DB0B38" w:rsidTr="00ED4E95">
        <w:tc>
          <w:tcPr>
            <w:tcW w:w="541" w:type="dxa"/>
          </w:tcPr>
          <w:p w:rsidR="00ED4E95" w:rsidRDefault="00ED4E95" w:rsidP="00C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096" w:type="dxa"/>
          </w:tcPr>
          <w:p w:rsidR="00ED4E95" w:rsidRDefault="00ED4E95" w:rsidP="009D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992" w:type="dxa"/>
          </w:tcPr>
          <w:p w:rsidR="00ED4E95" w:rsidRPr="00DB0B38" w:rsidRDefault="00ED4E95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1134" w:type="dxa"/>
          </w:tcPr>
          <w:p w:rsidR="00ED4E95" w:rsidRDefault="00103A9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1411,5</w:t>
            </w:r>
          </w:p>
          <w:p w:rsidR="00B91475" w:rsidRPr="00DB0B38" w:rsidRDefault="00B91475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1412,7</w:t>
            </w:r>
          </w:p>
        </w:tc>
        <w:tc>
          <w:tcPr>
            <w:tcW w:w="2268" w:type="dxa"/>
          </w:tcPr>
          <w:p w:rsidR="00ED4E95" w:rsidRDefault="00790936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668F3" w:rsidRPr="00DB0B38" w:rsidRDefault="003668F3" w:rsidP="00D2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увеличение доли среднесписочной численн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у субъектов малого и среднего пре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принимательства, в общей численности зан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того населения, за 2019 год по отношению к показателям за 2018 год, %</w:t>
            </w:r>
          </w:p>
        </w:tc>
        <w:tc>
          <w:tcPr>
            <w:tcW w:w="992" w:type="dxa"/>
          </w:tcPr>
          <w:p w:rsidR="00AB07C1" w:rsidRPr="00364240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до 01.07.20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безработных граждан, зарегистрированных  в органах службы зан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тости, на 01.01.2020 по отношению к показат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лям на 01.01.2019, % (0% и более)</w:t>
            </w:r>
          </w:p>
        </w:tc>
        <w:tc>
          <w:tcPr>
            <w:tcW w:w="992" w:type="dxa"/>
          </w:tcPr>
          <w:p w:rsidR="00AB07C1" w:rsidRPr="00364240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доходам от аре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ды муниципального имущества и земельных участков консолидированного бюджета мун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ципального района (городского округа) на 1 число месяца, следующего за отчетным ква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талом, по отношению к показателям на 01.01.2019, %</w:t>
            </w:r>
          </w:p>
        </w:tc>
        <w:tc>
          <w:tcPr>
            <w:tcW w:w="992" w:type="dxa"/>
          </w:tcPr>
          <w:p w:rsidR="00AB07C1" w:rsidRPr="00364240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07C1" w:rsidRDefault="00F3492E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F3492E" w:rsidRPr="00364240" w:rsidRDefault="00F3492E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2268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 20.04.2019, 20.07.2019, 20.10.2019,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неформально занятого населения на 01.01.2020, человек</w:t>
            </w:r>
          </w:p>
        </w:tc>
        <w:tc>
          <w:tcPr>
            <w:tcW w:w="992" w:type="dxa"/>
          </w:tcPr>
          <w:p w:rsidR="00AB07C1" w:rsidRPr="00364240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B07C1" w:rsidRDefault="003C1832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7437" w:rsidRPr="00364240" w:rsidRDefault="00C06098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 20.04.2019, 20.07. 2019, 20.10.2019,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вовлеченных в оборот объектов недвижимости и земельных участков, за 2019 год по отношению к показателям за 2018 год, %</w:t>
            </w:r>
          </w:p>
        </w:tc>
        <w:tc>
          <w:tcPr>
            <w:tcW w:w="992" w:type="dxa"/>
          </w:tcPr>
          <w:p w:rsidR="00AB07C1" w:rsidRPr="00364240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.2020, </w:t>
            </w:r>
          </w:p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E7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</w:tcPr>
          <w:p w:rsidR="00AB07C1" w:rsidRPr="00364240" w:rsidRDefault="00AB07C1" w:rsidP="00B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 1 число месяца, следующего за отчетным кварталом, целевых показателей </w:t>
            </w:r>
            <w:proofErr w:type="gramStart"/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вышения оплаты труда работников бюджетной сферы</w:t>
            </w:r>
            <w:proofErr w:type="gramEnd"/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Российской Федерации согласно заключенным соглашениям с министерством образования 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Кировской области: </w:t>
            </w:r>
          </w:p>
          <w:p w:rsidR="00AB07C1" w:rsidRDefault="00AB07C1" w:rsidP="00B9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муниципальных образовательных организаций дошкольного образования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B91475" w:rsidRPr="00364240" w:rsidRDefault="00B91475" w:rsidP="00B9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C1" w:rsidRPr="00364240" w:rsidRDefault="00AB07C1" w:rsidP="00B9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муниципальных образовательных организаций общего образ</w:t>
            </w:r>
            <w:r w:rsidRPr="003642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424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AB07C1" w:rsidRDefault="00AB07C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846BF1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5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B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5" w:rsidRDefault="00B91475" w:rsidP="008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32" w:rsidRDefault="003C1832" w:rsidP="008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91475" w:rsidRPr="00364240" w:rsidRDefault="00B91475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7C1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  <w:p w:rsidR="00B91475" w:rsidRDefault="00955C43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F1" w:rsidRDefault="00846BF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BF1" w:rsidRPr="00364240" w:rsidRDefault="00955C43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268" w:type="dxa"/>
          </w:tcPr>
          <w:p w:rsidR="00B91475" w:rsidRDefault="00B91475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AD" w:rsidRDefault="00AB07C1" w:rsidP="00B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7C1" w:rsidRPr="00364240" w:rsidRDefault="00AB07C1" w:rsidP="00B9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, 20.10.20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07C1" w:rsidRPr="00DB0B38" w:rsidTr="00ED4E95">
        <w:tc>
          <w:tcPr>
            <w:tcW w:w="541" w:type="dxa"/>
          </w:tcPr>
          <w:p w:rsidR="00AB07C1" w:rsidRPr="00364240" w:rsidRDefault="00AB07C1" w:rsidP="00E76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96" w:type="dxa"/>
          </w:tcPr>
          <w:p w:rsidR="00AB07C1" w:rsidRPr="00364240" w:rsidRDefault="00AB07C1" w:rsidP="00085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снижение уровня долговой нагрузки муниц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образования, муниципальный долг которого на 01.01.2019 превышает 50% от фа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тического объема доходов местного бюджета без учета безвозмездных поступлений за 2018 год и (или) налоговых доходов по дополн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тельным нормативам отчислений, % на 01.01.2020 от планового объёма доходов мес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ного бюджета без учета безвозмездных пост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плений на 2019 год и (или) налоговых доходов по дополнительным нормативам отчислений</w:t>
            </w:r>
            <w:proofErr w:type="gramEnd"/>
          </w:p>
        </w:tc>
        <w:tc>
          <w:tcPr>
            <w:tcW w:w="992" w:type="dxa"/>
          </w:tcPr>
          <w:p w:rsidR="00AB07C1" w:rsidRPr="00364240" w:rsidRDefault="003C1832" w:rsidP="0055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07C1" w:rsidRPr="00364240" w:rsidRDefault="00AB07C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7C1" w:rsidRPr="00364240" w:rsidRDefault="00AB07C1" w:rsidP="005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42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6E415F" w:rsidRPr="006E415F" w:rsidRDefault="006E415F" w:rsidP="00B041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8">
        <w:rPr>
          <w:rFonts w:ascii="Times New Roman" w:hAnsi="Times New Roman" w:cs="Times New Roman"/>
          <w:sz w:val="24"/>
          <w:szCs w:val="24"/>
        </w:rPr>
        <w:t>* - плановые значения показателей социально-экономического развития муниципального образования, предусмотренные настоящим Соглашением</w:t>
      </w:r>
    </w:p>
    <w:sectPr w:rsidR="006E415F" w:rsidRPr="006E415F" w:rsidSect="00AE4C67">
      <w:headerReference w:type="default" r:id="rId7"/>
      <w:pgSz w:w="11906" w:h="16838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DD" w:rsidRDefault="008870DD" w:rsidP="00555318">
      <w:pPr>
        <w:spacing w:after="0" w:line="240" w:lineRule="auto"/>
      </w:pPr>
      <w:r>
        <w:separator/>
      </w:r>
    </w:p>
  </w:endnote>
  <w:endnote w:type="continuationSeparator" w:id="0">
    <w:p w:rsidR="008870DD" w:rsidRDefault="008870DD" w:rsidP="005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DD" w:rsidRDefault="008870DD" w:rsidP="00555318">
      <w:pPr>
        <w:spacing w:after="0" w:line="240" w:lineRule="auto"/>
      </w:pPr>
      <w:r>
        <w:separator/>
      </w:r>
    </w:p>
  </w:footnote>
  <w:footnote w:type="continuationSeparator" w:id="0">
    <w:p w:rsidR="008870DD" w:rsidRDefault="008870DD" w:rsidP="0055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9957"/>
      <w:docPartObj>
        <w:docPartGallery w:val="Page Numbers (Top of Page)"/>
        <w:docPartUnique/>
      </w:docPartObj>
    </w:sdtPr>
    <w:sdtContent>
      <w:p w:rsidR="00B91475" w:rsidRDefault="00B51A26">
        <w:pPr>
          <w:pStyle w:val="a4"/>
          <w:jc w:val="center"/>
        </w:pPr>
        <w:fldSimple w:instr=" PAGE   \* MERGEFORMAT ">
          <w:r w:rsidR="002875AD">
            <w:rPr>
              <w:noProof/>
            </w:rPr>
            <w:t>2</w:t>
          </w:r>
        </w:fldSimple>
      </w:p>
    </w:sdtContent>
  </w:sdt>
  <w:p w:rsidR="00B91475" w:rsidRDefault="00B914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18"/>
    <w:rsid w:val="00000D07"/>
    <w:rsid w:val="00012336"/>
    <w:rsid w:val="0002389F"/>
    <w:rsid w:val="00080613"/>
    <w:rsid w:val="0008578E"/>
    <w:rsid w:val="000A342D"/>
    <w:rsid w:val="000A6E60"/>
    <w:rsid w:val="000E5AF7"/>
    <w:rsid w:val="00103A91"/>
    <w:rsid w:val="00116A05"/>
    <w:rsid w:val="0012537C"/>
    <w:rsid w:val="00132FF0"/>
    <w:rsid w:val="001439EE"/>
    <w:rsid w:val="00174BA2"/>
    <w:rsid w:val="0018107D"/>
    <w:rsid w:val="00194447"/>
    <w:rsid w:val="001962B4"/>
    <w:rsid w:val="001A3B66"/>
    <w:rsid w:val="001C057B"/>
    <w:rsid w:val="001D7000"/>
    <w:rsid w:val="001F425E"/>
    <w:rsid w:val="00204A80"/>
    <w:rsid w:val="0022751F"/>
    <w:rsid w:val="002346C4"/>
    <w:rsid w:val="002360CF"/>
    <w:rsid w:val="00280B55"/>
    <w:rsid w:val="002875AD"/>
    <w:rsid w:val="002A721D"/>
    <w:rsid w:val="002C1A47"/>
    <w:rsid w:val="002F2F4E"/>
    <w:rsid w:val="002F4782"/>
    <w:rsid w:val="002F72EF"/>
    <w:rsid w:val="00302E50"/>
    <w:rsid w:val="00333F98"/>
    <w:rsid w:val="00340DB5"/>
    <w:rsid w:val="00342E80"/>
    <w:rsid w:val="0035019E"/>
    <w:rsid w:val="0036314F"/>
    <w:rsid w:val="00364240"/>
    <w:rsid w:val="003668F3"/>
    <w:rsid w:val="0038227C"/>
    <w:rsid w:val="003965A5"/>
    <w:rsid w:val="003C1832"/>
    <w:rsid w:val="00410392"/>
    <w:rsid w:val="00451BB9"/>
    <w:rsid w:val="00453FC7"/>
    <w:rsid w:val="004540FB"/>
    <w:rsid w:val="00455BDB"/>
    <w:rsid w:val="00465921"/>
    <w:rsid w:val="00465F2C"/>
    <w:rsid w:val="00480273"/>
    <w:rsid w:val="0048762E"/>
    <w:rsid w:val="004A318F"/>
    <w:rsid w:val="004D0E34"/>
    <w:rsid w:val="004F6A1B"/>
    <w:rsid w:val="004F792E"/>
    <w:rsid w:val="00522AAC"/>
    <w:rsid w:val="00533C70"/>
    <w:rsid w:val="00544A36"/>
    <w:rsid w:val="00544EF1"/>
    <w:rsid w:val="00545526"/>
    <w:rsid w:val="00555318"/>
    <w:rsid w:val="00563746"/>
    <w:rsid w:val="0057286F"/>
    <w:rsid w:val="00587E38"/>
    <w:rsid w:val="005A05C1"/>
    <w:rsid w:val="005B35A9"/>
    <w:rsid w:val="005C2858"/>
    <w:rsid w:val="005E5D88"/>
    <w:rsid w:val="00605CA8"/>
    <w:rsid w:val="006070CC"/>
    <w:rsid w:val="00636C11"/>
    <w:rsid w:val="00656C40"/>
    <w:rsid w:val="00697AEF"/>
    <w:rsid w:val="006A4E1F"/>
    <w:rsid w:val="006A5193"/>
    <w:rsid w:val="006D3398"/>
    <w:rsid w:val="006D3D4B"/>
    <w:rsid w:val="006E415F"/>
    <w:rsid w:val="006F51B1"/>
    <w:rsid w:val="00713EB3"/>
    <w:rsid w:val="007203EA"/>
    <w:rsid w:val="00727009"/>
    <w:rsid w:val="00740A57"/>
    <w:rsid w:val="00764829"/>
    <w:rsid w:val="007834AF"/>
    <w:rsid w:val="007836C4"/>
    <w:rsid w:val="00790936"/>
    <w:rsid w:val="007A5852"/>
    <w:rsid w:val="007B5C09"/>
    <w:rsid w:val="007E66C8"/>
    <w:rsid w:val="007F5A14"/>
    <w:rsid w:val="007F67CB"/>
    <w:rsid w:val="00846BF1"/>
    <w:rsid w:val="00877BA1"/>
    <w:rsid w:val="008870DD"/>
    <w:rsid w:val="008A74A9"/>
    <w:rsid w:val="008E3365"/>
    <w:rsid w:val="008F0170"/>
    <w:rsid w:val="00950F08"/>
    <w:rsid w:val="00955C43"/>
    <w:rsid w:val="00974DAA"/>
    <w:rsid w:val="00977257"/>
    <w:rsid w:val="00986FE3"/>
    <w:rsid w:val="00992586"/>
    <w:rsid w:val="009C5CF7"/>
    <w:rsid w:val="009C6427"/>
    <w:rsid w:val="009D0D40"/>
    <w:rsid w:val="009D5391"/>
    <w:rsid w:val="009E1C2F"/>
    <w:rsid w:val="009E5E75"/>
    <w:rsid w:val="009F0D2F"/>
    <w:rsid w:val="00A130B4"/>
    <w:rsid w:val="00A23E59"/>
    <w:rsid w:val="00A35362"/>
    <w:rsid w:val="00A44E83"/>
    <w:rsid w:val="00A84465"/>
    <w:rsid w:val="00AB07C1"/>
    <w:rsid w:val="00AE4C67"/>
    <w:rsid w:val="00AE5F1E"/>
    <w:rsid w:val="00B041B1"/>
    <w:rsid w:val="00B37437"/>
    <w:rsid w:val="00B51A26"/>
    <w:rsid w:val="00B550B4"/>
    <w:rsid w:val="00B65848"/>
    <w:rsid w:val="00B91475"/>
    <w:rsid w:val="00BA7FD8"/>
    <w:rsid w:val="00BB56B4"/>
    <w:rsid w:val="00BC2A7A"/>
    <w:rsid w:val="00C06098"/>
    <w:rsid w:val="00C22E4C"/>
    <w:rsid w:val="00C46EC0"/>
    <w:rsid w:val="00C52178"/>
    <w:rsid w:val="00C549D4"/>
    <w:rsid w:val="00C752F9"/>
    <w:rsid w:val="00CC75EC"/>
    <w:rsid w:val="00CD7591"/>
    <w:rsid w:val="00CE1929"/>
    <w:rsid w:val="00CE77DC"/>
    <w:rsid w:val="00D26214"/>
    <w:rsid w:val="00D32EF3"/>
    <w:rsid w:val="00D540FB"/>
    <w:rsid w:val="00D9485E"/>
    <w:rsid w:val="00D96923"/>
    <w:rsid w:val="00DB0B38"/>
    <w:rsid w:val="00E04AD2"/>
    <w:rsid w:val="00E55E55"/>
    <w:rsid w:val="00E75E61"/>
    <w:rsid w:val="00E76E4B"/>
    <w:rsid w:val="00EA61B0"/>
    <w:rsid w:val="00ED4E95"/>
    <w:rsid w:val="00EF09BD"/>
    <w:rsid w:val="00F32EC8"/>
    <w:rsid w:val="00F3492E"/>
    <w:rsid w:val="00F35B45"/>
    <w:rsid w:val="00F36125"/>
    <w:rsid w:val="00FB3189"/>
    <w:rsid w:val="00FC7BA4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318"/>
  </w:style>
  <w:style w:type="paragraph" w:styleId="a6">
    <w:name w:val="footer"/>
    <w:basedOn w:val="a"/>
    <w:link w:val="a7"/>
    <w:uiPriority w:val="99"/>
    <w:semiHidden/>
    <w:unhideWhenUsed/>
    <w:rsid w:val="0055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318"/>
  </w:style>
  <w:style w:type="paragraph" w:styleId="a8">
    <w:name w:val="List Paragraph"/>
    <w:basedOn w:val="a"/>
    <w:uiPriority w:val="34"/>
    <w:qFormat/>
    <w:rsid w:val="006E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D57B-538D-402A-9C0A-7CCB351B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1</cp:lastModifiedBy>
  <cp:revision>7</cp:revision>
  <cp:lastPrinted>2018-02-06T07:06:00Z</cp:lastPrinted>
  <dcterms:created xsi:type="dcterms:W3CDTF">2019-07-08T12:29:00Z</dcterms:created>
  <dcterms:modified xsi:type="dcterms:W3CDTF">2019-07-16T06:06:00Z</dcterms:modified>
</cp:coreProperties>
</file>