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74" w:rsidRDefault="00605E74" w:rsidP="00684C80">
      <w:pPr>
        <w:pStyle w:val="ConsPlusTitle"/>
        <w:widowControl/>
        <w:jc w:val="center"/>
        <w:outlineLvl w:val="0"/>
        <w:rPr>
          <w:szCs w:val="24"/>
        </w:rPr>
      </w:pPr>
      <w:r>
        <w:rPr>
          <w:szCs w:val="24"/>
        </w:rPr>
        <w:t>ПРОЕКТ</w:t>
      </w:r>
    </w:p>
    <w:p w:rsidR="00684C80" w:rsidRPr="003521D5" w:rsidRDefault="00684C80" w:rsidP="00684C80">
      <w:pPr>
        <w:pStyle w:val="ConsPlusTitle"/>
        <w:widowControl/>
        <w:jc w:val="center"/>
        <w:outlineLvl w:val="0"/>
        <w:rPr>
          <w:szCs w:val="24"/>
        </w:rPr>
      </w:pPr>
      <w:r w:rsidRPr="003521D5">
        <w:rPr>
          <w:szCs w:val="24"/>
        </w:rPr>
        <w:t xml:space="preserve">АДМИНИСТРАЦИЯ ГОСТОВСКОГО СЕЛЬСКОГО ПОСЕЛЕНИЯ </w:t>
      </w:r>
    </w:p>
    <w:p w:rsidR="00684C80" w:rsidRPr="003521D5" w:rsidRDefault="00684C80" w:rsidP="00684C80">
      <w:pPr>
        <w:pStyle w:val="ConsPlusTitle"/>
        <w:widowControl/>
        <w:jc w:val="center"/>
        <w:outlineLvl w:val="0"/>
        <w:rPr>
          <w:szCs w:val="24"/>
        </w:rPr>
      </w:pPr>
      <w:r w:rsidRPr="003521D5">
        <w:rPr>
          <w:szCs w:val="24"/>
        </w:rPr>
        <w:t xml:space="preserve">ШАБАЛИНСКОГО РАЙОНА </w:t>
      </w:r>
    </w:p>
    <w:p w:rsidR="00684C80" w:rsidRPr="003521D5" w:rsidRDefault="00684C80" w:rsidP="00684C80">
      <w:pPr>
        <w:pStyle w:val="ConsPlusTitle"/>
        <w:widowControl/>
        <w:jc w:val="center"/>
        <w:outlineLvl w:val="0"/>
        <w:rPr>
          <w:szCs w:val="24"/>
        </w:rPr>
      </w:pPr>
      <w:r w:rsidRPr="003521D5">
        <w:rPr>
          <w:szCs w:val="24"/>
        </w:rPr>
        <w:t>КИРОВСКОЙ ОБЛАСТИ</w:t>
      </w:r>
    </w:p>
    <w:p w:rsidR="00684C80" w:rsidRPr="003521D5" w:rsidRDefault="00684C80" w:rsidP="00684C80">
      <w:pPr>
        <w:pStyle w:val="ConsPlusTitle"/>
        <w:widowControl/>
        <w:jc w:val="center"/>
        <w:outlineLvl w:val="0"/>
        <w:rPr>
          <w:szCs w:val="24"/>
        </w:rPr>
      </w:pPr>
    </w:p>
    <w:p w:rsidR="00684C80" w:rsidRDefault="00684C80" w:rsidP="00684C80">
      <w:pPr>
        <w:pStyle w:val="ConsPlusTitle"/>
        <w:widowControl/>
        <w:jc w:val="center"/>
        <w:rPr>
          <w:szCs w:val="24"/>
        </w:rPr>
      </w:pPr>
      <w:r w:rsidRPr="003521D5">
        <w:rPr>
          <w:szCs w:val="24"/>
        </w:rPr>
        <w:t>ПОСТАНОВЛЕНИЕ</w:t>
      </w:r>
    </w:p>
    <w:p w:rsidR="00684C80" w:rsidRPr="003521D5" w:rsidRDefault="00684C80" w:rsidP="00684C80">
      <w:pPr>
        <w:pStyle w:val="ConsPlusTitle"/>
        <w:widowControl/>
        <w:jc w:val="center"/>
        <w:rPr>
          <w:szCs w:val="24"/>
        </w:rPr>
      </w:pPr>
    </w:p>
    <w:p w:rsidR="00684C80" w:rsidRPr="003521D5" w:rsidRDefault="00684C80" w:rsidP="00684C80">
      <w:pPr>
        <w:pStyle w:val="ConsPlusTitle"/>
        <w:widowControl/>
        <w:spacing w:after="360"/>
        <w:rPr>
          <w:szCs w:val="24"/>
        </w:rPr>
      </w:pPr>
      <w:r>
        <w:rPr>
          <w:szCs w:val="24"/>
        </w:rPr>
        <w:t xml:space="preserve">2017                                                                            </w:t>
      </w:r>
      <w:r w:rsidR="00605E74">
        <w:rPr>
          <w:szCs w:val="24"/>
        </w:rPr>
        <w:t xml:space="preserve">                                 №</w:t>
      </w:r>
    </w:p>
    <w:p w:rsidR="00684C80" w:rsidRPr="003521D5" w:rsidRDefault="00684C80" w:rsidP="00684C80">
      <w:pPr>
        <w:pStyle w:val="ConsPlusTitle"/>
        <w:widowControl/>
        <w:jc w:val="both"/>
        <w:rPr>
          <w:b w:val="0"/>
          <w:szCs w:val="24"/>
        </w:rPr>
      </w:pP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t xml:space="preserve">           </w:t>
      </w:r>
      <w:r w:rsidRPr="003521D5">
        <w:rPr>
          <w:b w:val="0"/>
          <w:szCs w:val="24"/>
        </w:rPr>
        <w:tab/>
        <w:t xml:space="preserve"> </w:t>
      </w:r>
    </w:p>
    <w:p w:rsidR="00684C80" w:rsidRPr="003521D5" w:rsidRDefault="00684C80" w:rsidP="00684C80">
      <w:pPr>
        <w:pStyle w:val="ConsPlusTitle"/>
        <w:widowControl/>
        <w:jc w:val="center"/>
        <w:rPr>
          <w:szCs w:val="24"/>
        </w:rPr>
      </w:pPr>
      <w:r w:rsidRPr="003521D5">
        <w:rPr>
          <w:szCs w:val="24"/>
        </w:rPr>
        <w:t>п. Гостовский</w:t>
      </w:r>
    </w:p>
    <w:p w:rsidR="00684C80" w:rsidRPr="003521D5" w:rsidRDefault="00684C80" w:rsidP="00684C80">
      <w:pPr>
        <w:rPr>
          <w:rFonts w:ascii="Times New Roman" w:hAnsi="Times New Roman" w:cs="Times New Roman"/>
          <w:bCs/>
          <w:sz w:val="24"/>
          <w:szCs w:val="24"/>
        </w:rPr>
      </w:pPr>
    </w:p>
    <w:p w:rsidR="00684C80" w:rsidRPr="003521D5" w:rsidRDefault="00684C80" w:rsidP="00684C80">
      <w:pPr>
        <w:widowControl w:val="0"/>
        <w:autoSpaceDE w:val="0"/>
        <w:autoSpaceDN w:val="0"/>
        <w:adjustRightInd w:val="0"/>
        <w:jc w:val="center"/>
        <w:rPr>
          <w:rFonts w:ascii="Times New Roman" w:hAnsi="Times New Roman" w:cs="Times New Roman"/>
          <w:b/>
          <w:bCs/>
          <w:sz w:val="24"/>
          <w:szCs w:val="24"/>
        </w:rPr>
      </w:pPr>
      <w:r w:rsidRPr="003521D5">
        <w:rPr>
          <w:rFonts w:ascii="Times New Roman" w:hAnsi="Times New Roman" w:cs="Times New Roman"/>
          <w:b/>
          <w:bCs/>
          <w:sz w:val="24"/>
          <w:szCs w:val="24"/>
        </w:rPr>
        <w:t>Об оплате  труда выборного должностного лица и муниципальных служащих органов местного самоуправления Гостовского сельского поселения Шабалинского района Кировской области</w:t>
      </w:r>
    </w:p>
    <w:p w:rsidR="00684C80" w:rsidRPr="003521D5" w:rsidRDefault="00684C80" w:rsidP="00684C80">
      <w:pPr>
        <w:widowControl w:val="0"/>
        <w:autoSpaceDE w:val="0"/>
        <w:autoSpaceDN w:val="0"/>
        <w:adjustRightInd w:val="0"/>
        <w:jc w:val="center"/>
        <w:rPr>
          <w:rFonts w:ascii="Times New Roman" w:hAnsi="Times New Roman" w:cs="Times New Roman"/>
          <w:b/>
          <w:bCs/>
          <w:sz w:val="24"/>
          <w:szCs w:val="24"/>
        </w:rPr>
      </w:pP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21D5">
        <w:rPr>
          <w:rFonts w:ascii="Times New Roman" w:hAnsi="Times New Roman" w:cs="Times New Roman"/>
          <w:sz w:val="24"/>
          <w:szCs w:val="24"/>
        </w:rPr>
        <w:t xml:space="preserve">В соответствии со </w:t>
      </w:r>
      <w:hyperlink r:id="rId4" w:history="1">
        <w:r w:rsidRPr="003521D5">
          <w:rPr>
            <w:rStyle w:val="a4"/>
            <w:rFonts w:ascii="Times New Roman" w:hAnsi="Times New Roman" w:cs="Times New Roman"/>
            <w:sz w:val="24"/>
            <w:szCs w:val="24"/>
          </w:rPr>
          <w:t>статьей 22</w:t>
        </w:r>
      </w:hyperlink>
      <w:r w:rsidRPr="003521D5">
        <w:rPr>
          <w:rFonts w:ascii="Times New Roman" w:hAnsi="Times New Roman" w:cs="Times New Roman"/>
          <w:sz w:val="24"/>
          <w:szCs w:val="24"/>
        </w:rPr>
        <w:t xml:space="preserve">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w:t>
      </w:r>
      <w:proofErr w:type="gramEnd"/>
      <w:r w:rsidRPr="003521D5">
        <w:rPr>
          <w:rFonts w:ascii="Times New Roman" w:hAnsi="Times New Roman" w:cs="Times New Roman"/>
          <w:sz w:val="24"/>
          <w:szCs w:val="24"/>
        </w:rPr>
        <w:t xml:space="preserve"> изменениями, внесенными постановлениями Правительства  Кировской области  от 27.12.2011 № 134/711, от 25.09.2012 № 172/557, 29.10.2012 № 177/658, от 24.04.2013 № 206/227 статьей 48 Устава муниципального образования Гостовского сельского Шабалинского района Кировской области, для приведения в соответствие с действующим законодательством, администрация Гостовского сельского поселения ПОСТАНОВЛЯЕТ:</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1. Утвердить </w:t>
      </w:r>
      <w:hyperlink r:id="rId5" w:anchor="Par46" w:history="1">
        <w:r w:rsidRPr="003521D5">
          <w:rPr>
            <w:rStyle w:val="a4"/>
            <w:rFonts w:ascii="Times New Roman" w:hAnsi="Times New Roman" w:cs="Times New Roman"/>
            <w:sz w:val="24"/>
            <w:szCs w:val="24"/>
          </w:rPr>
          <w:t>Положение</w:t>
        </w:r>
      </w:hyperlink>
      <w:r w:rsidRPr="003521D5">
        <w:rPr>
          <w:rFonts w:ascii="Times New Roman" w:hAnsi="Times New Roman" w:cs="Times New Roman"/>
          <w:sz w:val="24"/>
          <w:szCs w:val="24"/>
        </w:rPr>
        <w:t xml:space="preserve"> о</w:t>
      </w:r>
      <w:r w:rsidRPr="003521D5">
        <w:rPr>
          <w:rFonts w:ascii="Times New Roman" w:hAnsi="Times New Roman" w:cs="Times New Roman"/>
          <w:bCs/>
          <w:sz w:val="24"/>
          <w:szCs w:val="24"/>
        </w:rPr>
        <w:t xml:space="preserve">б оплате </w:t>
      </w:r>
      <w:proofErr w:type="gramStart"/>
      <w:r w:rsidRPr="003521D5">
        <w:rPr>
          <w:rFonts w:ascii="Times New Roman" w:hAnsi="Times New Roman" w:cs="Times New Roman"/>
          <w:bCs/>
          <w:sz w:val="24"/>
          <w:szCs w:val="24"/>
        </w:rPr>
        <w:t>труда  выборного должностного органа местного самоуправления муниципального образования Гостовского сельского поселения</w:t>
      </w:r>
      <w:proofErr w:type="gramEnd"/>
      <w:r w:rsidRPr="003521D5">
        <w:rPr>
          <w:rFonts w:ascii="Times New Roman" w:hAnsi="Times New Roman" w:cs="Times New Roman"/>
          <w:bCs/>
          <w:sz w:val="24"/>
          <w:szCs w:val="24"/>
        </w:rPr>
        <w:t xml:space="preserve"> Шабалинского района Кировской области.</w:t>
      </w:r>
      <w:r w:rsidRPr="003521D5">
        <w:rPr>
          <w:rFonts w:ascii="Times New Roman" w:hAnsi="Times New Roman" w:cs="Times New Roman"/>
          <w:sz w:val="24"/>
          <w:szCs w:val="24"/>
        </w:rPr>
        <w:t>. Приложение № 1.</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2. Утвердить </w:t>
      </w:r>
      <w:hyperlink r:id="rId6" w:anchor="Par94" w:history="1">
        <w:r w:rsidRPr="003521D5">
          <w:rPr>
            <w:rStyle w:val="a4"/>
            <w:rFonts w:ascii="Times New Roman" w:hAnsi="Times New Roman" w:cs="Times New Roman"/>
            <w:sz w:val="24"/>
            <w:szCs w:val="24"/>
          </w:rPr>
          <w:t>Положение</w:t>
        </w:r>
      </w:hyperlink>
      <w:r w:rsidRPr="003521D5">
        <w:rPr>
          <w:rFonts w:ascii="Times New Roman" w:hAnsi="Times New Roman" w:cs="Times New Roman"/>
          <w:sz w:val="24"/>
          <w:szCs w:val="24"/>
        </w:rPr>
        <w:t xml:space="preserve"> о</w:t>
      </w:r>
      <w:r w:rsidRPr="003521D5">
        <w:rPr>
          <w:rFonts w:ascii="Times New Roman" w:hAnsi="Times New Roman" w:cs="Times New Roman"/>
          <w:bCs/>
          <w:sz w:val="24"/>
          <w:szCs w:val="24"/>
        </w:rPr>
        <w:t xml:space="preserve">б оплате  труда </w:t>
      </w:r>
      <w:r w:rsidRPr="003521D5">
        <w:rPr>
          <w:rFonts w:ascii="Times New Roman" w:hAnsi="Times New Roman" w:cs="Times New Roman"/>
          <w:sz w:val="24"/>
          <w:szCs w:val="24"/>
        </w:rPr>
        <w:t xml:space="preserve"> муниципальных служащих органов местного самоуправления муниципального образования Гостовское сельское поселение Шабалинского  района Кировской области. Приложение № 2.</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3. Признать утратившими силу:</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Распоряжение № 42 от 16 ноября 2012 года  "Об утверждении  порядка и условий выплаты ежемесячных и иных дополнительных выплат муниципальным служащим администрации Гостовского сельского поселения» с внесенными в него изменениями.</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4. Настоящее решение вступает в силу в соответствии с действующим законодательством РФ. </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 5. </w:t>
      </w:r>
      <w:proofErr w:type="gramStart"/>
      <w:r w:rsidRPr="003521D5">
        <w:rPr>
          <w:rFonts w:ascii="Times New Roman" w:hAnsi="Times New Roman" w:cs="Times New Roman"/>
          <w:sz w:val="24"/>
          <w:szCs w:val="24"/>
        </w:rPr>
        <w:t>Контроль за</w:t>
      </w:r>
      <w:proofErr w:type="gramEnd"/>
      <w:r w:rsidRPr="003521D5">
        <w:rPr>
          <w:rFonts w:ascii="Times New Roman" w:hAnsi="Times New Roman" w:cs="Times New Roman"/>
          <w:sz w:val="24"/>
          <w:szCs w:val="24"/>
        </w:rPr>
        <w:t xml:space="preserve"> исполнением настоящего решения возложить на заместителя главы администрации Гостовского сельского поселения.</w:t>
      </w:r>
    </w:p>
    <w:p w:rsidR="00684C80"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6. Опубликовать данное решение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w:t>
      </w:r>
    </w:p>
    <w:p w:rsidR="00684C80"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spacing w:line="360" w:lineRule="auto"/>
        <w:jc w:val="both"/>
        <w:rPr>
          <w:rFonts w:ascii="Times New Roman" w:hAnsi="Times New Roman" w:cs="Times New Roman"/>
          <w:sz w:val="24"/>
          <w:szCs w:val="24"/>
        </w:rPr>
      </w:pPr>
      <w:r w:rsidRPr="003521D5">
        <w:rPr>
          <w:rFonts w:ascii="Times New Roman" w:hAnsi="Times New Roman" w:cs="Times New Roman"/>
          <w:sz w:val="24"/>
          <w:szCs w:val="24"/>
        </w:rPr>
        <w:t>Глава администрации</w:t>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t>Л.А.Сивкова</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21D5">
        <w:rPr>
          <w:rFonts w:ascii="Times New Roman" w:hAnsi="Times New Roman" w:cs="Times New Roman"/>
          <w:sz w:val="24"/>
          <w:szCs w:val="24"/>
        </w:rPr>
        <w:t>Приложение № 1</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УТВЕРЖДЕНО</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постановлением  администрации</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Гостовского сельского поселения</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«____»___________2017г №_____</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bCs/>
          <w:sz w:val="24"/>
          <w:szCs w:val="24"/>
        </w:rPr>
      </w:pPr>
    </w:p>
    <w:p w:rsidR="00684C80" w:rsidRPr="003521D5" w:rsidRDefault="00684C80" w:rsidP="00684C80">
      <w:pPr>
        <w:pStyle w:val="a3"/>
        <w:rPr>
          <w:rFonts w:ascii="Times New Roman" w:hAnsi="Times New Roman" w:cs="Times New Roman"/>
          <w:b/>
          <w:bCs/>
          <w:sz w:val="24"/>
          <w:szCs w:val="24"/>
        </w:rPr>
      </w:pPr>
      <w:r w:rsidRPr="003521D5">
        <w:rPr>
          <w:rFonts w:ascii="Times New Roman" w:hAnsi="Times New Roman" w:cs="Times New Roman"/>
          <w:b/>
          <w:bCs/>
          <w:sz w:val="24"/>
          <w:szCs w:val="24"/>
        </w:rPr>
        <w:t xml:space="preserve">Положение об оплате </w:t>
      </w:r>
      <w:proofErr w:type="gramStart"/>
      <w:r w:rsidRPr="003521D5">
        <w:rPr>
          <w:rFonts w:ascii="Times New Roman" w:hAnsi="Times New Roman" w:cs="Times New Roman"/>
          <w:b/>
          <w:bCs/>
          <w:sz w:val="24"/>
          <w:szCs w:val="24"/>
        </w:rPr>
        <w:t>труда выборного должностного лица органа местного самоуправления муниципального образования Гостовского сельского поселения</w:t>
      </w:r>
      <w:proofErr w:type="gramEnd"/>
      <w:r w:rsidRPr="003521D5">
        <w:rPr>
          <w:rFonts w:ascii="Times New Roman" w:hAnsi="Times New Roman" w:cs="Times New Roman"/>
          <w:b/>
          <w:bCs/>
          <w:sz w:val="24"/>
          <w:szCs w:val="24"/>
        </w:rPr>
        <w:t xml:space="preserve"> Шабалинского района Кировской области</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1.1. </w:t>
      </w:r>
      <w:proofErr w:type="gramStart"/>
      <w:r w:rsidRPr="003521D5">
        <w:rPr>
          <w:rFonts w:ascii="Times New Roman" w:hAnsi="Times New Roman" w:cs="Times New Roman"/>
          <w:sz w:val="24"/>
          <w:szCs w:val="24"/>
        </w:rPr>
        <w:t>Настоящее Положение об оплате труда выборного должностного лица органа местного самоуправления муниципального образования Гостовское сельское поселение Шабалинского района (далее - Положение) разработано 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w:t>
      </w:r>
      <w:proofErr w:type="gramEnd"/>
      <w:r w:rsidRPr="003521D5">
        <w:rPr>
          <w:rFonts w:ascii="Times New Roman" w:hAnsi="Times New Roman" w:cs="Times New Roman"/>
          <w:sz w:val="24"/>
          <w:szCs w:val="24"/>
        </w:rPr>
        <w:t xml:space="preserve"> местного самоуправления муниципальных образований Кировской области" (далее - Постановление Правительства Кировской области от 12.04.2011 № 98/120), с внесенными в него изменениями от 27.12.2011 № 134/711, от 25.09.2012 № 172/557, 29.10.2012 № 177/658, от 24.04.2013 № 206/227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1.2. Положение определяет размер и условия </w:t>
      </w:r>
      <w:proofErr w:type="gramStart"/>
      <w:r w:rsidRPr="003521D5">
        <w:rPr>
          <w:rFonts w:ascii="Times New Roman" w:hAnsi="Times New Roman" w:cs="Times New Roman"/>
          <w:sz w:val="24"/>
          <w:szCs w:val="24"/>
        </w:rPr>
        <w:t>оплаты труда выборного должностного лица органа местного самоуправления муниципального образования</w:t>
      </w:r>
      <w:proofErr w:type="gramEnd"/>
      <w:r w:rsidRPr="003521D5">
        <w:rPr>
          <w:rFonts w:ascii="Times New Roman" w:hAnsi="Times New Roman" w:cs="Times New Roman"/>
          <w:sz w:val="24"/>
          <w:szCs w:val="24"/>
        </w:rPr>
        <w:t xml:space="preserve"> Гостовское сельское поселение Шабалинского района Кировской области, а именно главы муниципального образования Гостовское сельское поселение Шабалинского района Кировской области, который исполняет полномочия главы администрации поселения и  главы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1.3. Оплата труда главы муниципального образования поселения производится в виде денежного содержания, которое состоит из денежного вознаграждения, включающего в себя должностной оклад и ежемесячное денежное поощрение, и дополнительных выплат.</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1.4. Должностной оклад главы муниципального образования Гостовское сельское поселение устанавливается в соответствии с Постановлением Правительства Кировской области от 12.04.2011 № 98/120.</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Размер должностного оклада главы</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муниципального образования</w:t>
      </w:r>
    </w:p>
    <w:tbl>
      <w:tblPr>
        <w:tblStyle w:val="a5"/>
        <w:tblW w:w="5000" w:type="pct"/>
        <w:tblLook w:val="01E0"/>
      </w:tblPr>
      <w:tblGrid>
        <w:gridCol w:w="1009"/>
        <w:gridCol w:w="5371"/>
        <w:gridCol w:w="3191"/>
      </w:tblGrid>
      <w:tr w:rsidR="00684C80" w:rsidRPr="003521D5" w:rsidTr="00BC64E2">
        <w:tc>
          <w:tcPr>
            <w:tcW w:w="527" w:type="pct"/>
          </w:tcPr>
          <w:p w:rsidR="00684C80" w:rsidRPr="003521D5" w:rsidRDefault="00684C80" w:rsidP="00BC64E2">
            <w:pPr>
              <w:pStyle w:val="a3"/>
              <w:rPr>
                <w:b/>
                <w:sz w:val="24"/>
                <w:szCs w:val="24"/>
              </w:rPr>
            </w:pPr>
            <w:r w:rsidRPr="003521D5">
              <w:rPr>
                <w:b/>
                <w:sz w:val="24"/>
                <w:szCs w:val="24"/>
              </w:rPr>
              <w:t>№</w:t>
            </w:r>
          </w:p>
          <w:p w:rsidR="00684C80" w:rsidRPr="003521D5" w:rsidRDefault="00684C80" w:rsidP="00BC64E2">
            <w:pPr>
              <w:pStyle w:val="a3"/>
              <w:rPr>
                <w:b/>
                <w:sz w:val="24"/>
                <w:szCs w:val="24"/>
              </w:rPr>
            </w:pPr>
            <w:proofErr w:type="spellStart"/>
            <w:proofErr w:type="gramStart"/>
            <w:r w:rsidRPr="003521D5">
              <w:rPr>
                <w:b/>
                <w:sz w:val="24"/>
                <w:szCs w:val="24"/>
              </w:rPr>
              <w:t>п</w:t>
            </w:r>
            <w:proofErr w:type="spellEnd"/>
            <w:proofErr w:type="gramEnd"/>
            <w:r w:rsidRPr="003521D5">
              <w:rPr>
                <w:b/>
                <w:sz w:val="24"/>
                <w:szCs w:val="24"/>
              </w:rPr>
              <w:t>/</w:t>
            </w:r>
            <w:proofErr w:type="spellStart"/>
            <w:r w:rsidRPr="003521D5">
              <w:rPr>
                <w:b/>
                <w:sz w:val="24"/>
                <w:szCs w:val="24"/>
              </w:rPr>
              <w:t>п</w:t>
            </w:r>
            <w:proofErr w:type="spellEnd"/>
          </w:p>
        </w:tc>
        <w:tc>
          <w:tcPr>
            <w:tcW w:w="2806" w:type="pct"/>
          </w:tcPr>
          <w:p w:rsidR="00684C80" w:rsidRPr="003521D5" w:rsidRDefault="00684C80" w:rsidP="00BC64E2">
            <w:pPr>
              <w:pStyle w:val="a3"/>
              <w:rPr>
                <w:b/>
                <w:sz w:val="24"/>
                <w:szCs w:val="24"/>
              </w:rPr>
            </w:pPr>
            <w:r w:rsidRPr="003521D5">
              <w:rPr>
                <w:b/>
                <w:sz w:val="24"/>
                <w:szCs w:val="24"/>
              </w:rPr>
              <w:t>наименование должности</w:t>
            </w:r>
          </w:p>
        </w:tc>
        <w:tc>
          <w:tcPr>
            <w:tcW w:w="1667" w:type="pct"/>
          </w:tcPr>
          <w:p w:rsidR="00684C80" w:rsidRPr="003521D5" w:rsidRDefault="00684C80" w:rsidP="00BC64E2">
            <w:pPr>
              <w:pStyle w:val="a3"/>
              <w:rPr>
                <w:b/>
                <w:sz w:val="24"/>
                <w:szCs w:val="24"/>
              </w:rPr>
            </w:pPr>
            <w:r w:rsidRPr="003521D5">
              <w:rPr>
                <w:b/>
                <w:sz w:val="24"/>
                <w:szCs w:val="24"/>
              </w:rPr>
              <w:t>размер должностного оклада</w:t>
            </w:r>
          </w:p>
        </w:tc>
      </w:tr>
      <w:tr w:rsidR="00684C80" w:rsidRPr="003521D5" w:rsidTr="00BC64E2">
        <w:tc>
          <w:tcPr>
            <w:tcW w:w="527" w:type="pct"/>
          </w:tcPr>
          <w:p w:rsidR="00684C80" w:rsidRPr="003521D5" w:rsidRDefault="00684C80" w:rsidP="00BC64E2">
            <w:pPr>
              <w:pStyle w:val="a3"/>
              <w:rPr>
                <w:sz w:val="24"/>
                <w:szCs w:val="24"/>
              </w:rPr>
            </w:pPr>
            <w:r w:rsidRPr="003521D5">
              <w:rPr>
                <w:sz w:val="24"/>
                <w:szCs w:val="24"/>
              </w:rPr>
              <w:t>1.</w:t>
            </w:r>
          </w:p>
        </w:tc>
        <w:tc>
          <w:tcPr>
            <w:tcW w:w="2806" w:type="pct"/>
          </w:tcPr>
          <w:p w:rsidR="00684C80" w:rsidRPr="003521D5" w:rsidRDefault="00684C80" w:rsidP="00BC64E2">
            <w:pPr>
              <w:pStyle w:val="a3"/>
              <w:rPr>
                <w:b/>
                <w:sz w:val="24"/>
                <w:szCs w:val="24"/>
              </w:rPr>
            </w:pPr>
            <w:r w:rsidRPr="003521D5">
              <w:rPr>
                <w:b/>
                <w:sz w:val="24"/>
                <w:szCs w:val="24"/>
              </w:rPr>
              <w:t>глава муниципального образования</w:t>
            </w:r>
          </w:p>
        </w:tc>
        <w:tc>
          <w:tcPr>
            <w:tcW w:w="1667" w:type="pct"/>
          </w:tcPr>
          <w:p w:rsidR="00684C80" w:rsidRPr="003521D5" w:rsidRDefault="00684C80" w:rsidP="00BC64E2">
            <w:pPr>
              <w:pStyle w:val="a3"/>
              <w:rPr>
                <w:b/>
                <w:sz w:val="24"/>
                <w:szCs w:val="24"/>
              </w:rPr>
            </w:pPr>
            <w:r w:rsidRPr="003521D5">
              <w:rPr>
                <w:b/>
                <w:sz w:val="24"/>
                <w:szCs w:val="24"/>
              </w:rPr>
              <w:t>4729.00</w:t>
            </w:r>
          </w:p>
        </w:tc>
      </w:tr>
    </w:tbl>
    <w:p w:rsidR="00684C80" w:rsidRPr="003521D5" w:rsidRDefault="00684C80" w:rsidP="00684C80">
      <w:pPr>
        <w:pStyle w:val="a3"/>
        <w:rPr>
          <w:rFonts w:ascii="Times New Roman" w:hAnsi="Times New Roman" w:cs="Times New Roman"/>
          <w:b/>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Размер должностного оклада главы муниципального образования поселения увеличивается (индексируется) с учетом уровня инфляции (потребительских цен) в соответствии с нормативными правовыми актами Губернатора области.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При увеличении (индексации) должностного оклада главы муниципального образования поселения его размер подлежит округлению до целого рубля в сторону увеличения.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1.5. Главе муниципального образования поселения устанавливается ежемесячное денежное содержание, состоящее </w:t>
      </w:r>
      <w:proofErr w:type="gramStart"/>
      <w:r w:rsidRPr="003521D5">
        <w:rPr>
          <w:rFonts w:ascii="Times New Roman" w:hAnsi="Times New Roman" w:cs="Times New Roman"/>
          <w:sz w:val="24"/>
          <w:szCs w:val="24"/>
        </w:rPr>
        <w:t>из</w:t>
      </w:r>
      <w:proofErr w:type="gramEnd"/>
      <w:r w:rsidRPr="003521D5">
        <w:rPr>
          <w:rFonts w:ascii="Times New Roman" w:hAnsi="Times New Roman" w:cs="Times New Roman"/>
          <w:sz w:val="24"/>
          <w:szCs w:val="24"/>
        </w:rPr>
        <w:t>:</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1.5.1.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1.5.2. Ежемесячного денежного поощрения в размере трёх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1.5.3. Ежемесячной премии по результатам работы в размере одного должностного оклада.</w:t>
      </w:r>
    </w:p>
    <w:p w:rsidR="00684C80" w:rsidRPr="003521D5" w:rsidRDefault="006D5A68" w:rsidP="00684C80">
      <w:pPr>
        <w:pStyle w:val="a3"/>
        <w:rPr>
          <w:rFonts w:ascii="Times New Roman" w:hAnsi="Times New Roman" w:cs="Times New Roman"/>
          <w:sz w:val="24"/>
          <w:szCs w:val="24"/>
        </w:rPr>
      </w:pPr>
      <w:hyperlink r:id="rId7" w:history="1">
        <w:r w:rsidR="00684C80" w:rsidRPr="003521D5">
          <w:rPr>
            <w:rStyle w:val="a4"/>
            <w:rFonts w:ascii="Times New Roman" w:hAnsi="Times New Roman" w:cs="Times New Roman"/>
            <w:sz w:val="24"/>
            <w:szCs w:val="24"/>
          </w:rPr>
          <w:t>1.5.4</w:t>
        </w:r>
      </w:hyperlink>
      <w:r w:rsidR="00684C80" w:rsidRPr="003521D5">
        <w:rPr>
          <w:rFonts w:ascii="Times New Roman" w:hAnsi="Times New Roman" w:cs="Times New Roman"/>
          <w:sz w:val="24"/>
          <w:szCs w:val="24"/>
        </w:rPr>
        <w:t>. Главе муниципального образования поселения выплачивается единовременная выплата при предоставлении ежегодного оплачиваемого отпуска в размере двух должностных окладов.</w:t>
      </w:r>
    </w:p>
    <w:p w:rsidR="00684C80" w:rsidRPr="003521D5" w:rsidRDefault="006D5A68" w:rsidP="00684C80">
      <w:pPr>
        <w:pStyle w:val="a3"/>
        <w:rPr>
          <w:rFonts w:ascii="Times New Roman" w:hAnsi="Times New Roman" w:cs="Times New Roman"/>
          <w:sz w:val="24"/>
          <w:szCs w:val="24"/>
        </w:rPr>
      </w:pPr>
      <w:hyperlink r:id="rId8" w:history="1">
        <w:r w:rsidR="00684C80" w:rsidRPr="003521D5">
          <w:rPr>
            <w:rStyle w:val="a4"/>
            <w:rFonts w:ascii="Times New Roman" w:hAnsi="Times New Roman" w:cs="Times New Roman"/>
            <w:sz w:val="24"/>
            <w:szCs w:val="24"/>
          </w:rPr>
          <w:t>1.5.</w:t>
        </w:r>
      </w:hyperlink>
      <w:r w:rsidR="00684C80" w:rsidRPr="003521D5">
        <w:rPr>
          <w:rFonts w:ascii="Times New Roman" w:hAnsi="Times New Roman" w:cs="Times New Roman"/>
          <w:sz w:val="24"/>
          <w:szCs w:val="24"/>
        </w:rPr>
        <w:t>5. Главе муниципального образования поселения один раз в год (с 1 января по 31 декабря) по его заявлению выплачивается материальная помощь в размере одного должностного оклада на основании распоряжения.</w:t>
      </w:r>
    </w:p>
    <w:p w:rsidR="00684C80" w:rsidRPr="003521D5" w:rsidRDefault="006D5A68" w:rsidP="00684C80">
      <w:pPr>
        <w:pStyle w:val="a3"/>
        <w:rPr>
          <w:rFonts w:ascii="Times New Roman" w:hAnsi="Times New Roman" w:cs="Times New Roman"/>
          <w:sz w:val="24"/>
          <w:szCs w:val="24"/>
        </w:rPr>
      </w:pPr>
      <w:hyperlink r:id="rId9" w:history="1">
        <w:r w:rsidR="00684C80" w:rsidRPr="003521D5">
          <w:rPr>
            <w:rStyle w:val="a4"/>
            <w:rFonts w:ascii="Times New Roman" w:hAnsi="Times New Roman" w:cs="Times New Roman"/>
            <w:sz w:val="24"/>
            <w:szCs w:val="24"/>
          </w:rPr>
          <w:t>1.6</w:t>
        </w:r>
      </w:hyperlink>
      <w:r w:rsidR="00684C80" w:rsidRPr="003521D5">
        <w:rPr>
          <w:rFonts w:ascii="Times New Roman" w:hAnsi="Times New Roman" w:cs="Times New Roman"/>
          <w:sz w:val="24"/>
          <w:szCs w:val="24"/>
        </w:rPr>
        <w:t xml:space="preserve">. При формировании </w:t>
      </w:r>
      <w:proofErr w:type="gramStart"/>
      <w:r w:rsidR="00684C80" w:rsidRPr="003521D5">
        <w:rPr>
          <w:rFonts w:ascii="Times New Roman" w:hAnsi="Times New Roman" w:cs="Times New Roman"/>
          <w:sz w:val="24"/>
          <w:szCs w:val="24"/>
        </w:rPr>
        <w:t>фонда оплаты труда главы администрации поселения</w:t>
      </w:r>
      <w:proofErr w:type="gramEnd"/>
      <w:r w:rsidR="00684C80" w:rsidRPr="003521D5">
        <w:rPr>
          <w:rFonts w:ascii="Times New Roman" w:hAnsi="Times New Roman" w:cs="Times New Roman"/>
          <w:sz w:val="24"/>
          <w:szCs w:val="24"/>
        </w:rPr>
        <w:t xml:space="preserve"> сверх суммы средств, направляемых на выплату должностных окладов, предусматриваются следующие средства для выплаты (в расчете на год):</w:t>
      </w:r>
    </w:p>
    <w:p w:rsidR="00684C80" w:rsidRPr="003521D5" w:rsidRDefault="006D5A68" w:rsidP="00684C80">
      <w:pPr>
        <w:pStyle w:val="a3"/>
        <w:rPr>
          <w:rFonts w:ascii="Times New Roman" w:hAnsi="Times New Roman" w:cs="Times New Roman"/>
          <w:sz w:val="24"/>
          <w:szCs w:val="24"/>
        </w:rPr>
      </w:pPr>
      <w:hyperlink r:id="rId10" w:history="1">
        <w:r w:rsidR="00684C80" w:rsidRPr="003521D5">
          <w:rPr>
            <w:rStyle w:val="a4"/>
            <w:rFonts w:ascii="Times New Roman" w:hAnsi="Times New Roman" w:cs="Times New Roman"/>
            <w:sz w:val="24"/>
            <w:szCs w:val="24"/>
          </w:rPr>
          <w:t>1.6.1</w:t>
        </w:r>
      </w:hyperlink>
      <w:r w:rsidR="00684C80" w:rsidRPr="003521D5">
        <w:rPr>
          <w:rFonts w:ascii="Times New Roman" w:hAnsi="Times New Roman" w:cs="Times New Roman"/>
          <w:sz w:val="24"/>
          <w:szCs w:val="24"/>
        </w:rPr>
        <w:t>. Ежемесячного денежного поощрения в размере 36 должностных окладов.</w:t>
      </w:r>
    </w:p>
    <w:p w:rsidR="00684C80" w:rsidRPr="003521D5" w:rsidRDefault="006D5A68" w:rsidP="00684C80">
      <w:pPr>
        <w:pStyle w:val="a3"/>
        <w:rPr>
          <w:rFonts w:ascii="Times New Roman" w:hAnsi="Times New Roman" w:cs="Times New Roman"/>
          <w:sz w:val="24"/>
          <w:szCs w:val="24"/>
        </w:rPr>
      </w:pPr>
      <w:hyperlink r:id="rId11" w:history="1">
        <w:r w:rsidR="00684C80" w:rsidRPr="003521D5">
          <w:rPr>
            <w:rStyle w:val="a4"/>
            <w:rFonts w:ascii="Times New Roman" w:hAnsi="Times New Roman" w:cs="Times New Roman"/>
            <w:sz w:val="24"/>
            <w:szCs w:val="24"/>
          </w:rPr>
          <w:t>1.6.2</w:t>
        </w:r>
      </w:hyperlink>
      <w:r w:rsidR="00684C80" w:rsidRPr="003521D5">
        <w:rPr>
          <w:rFonts w:ascii="Times New Roman" w:hAnsi="Times New Roman" w:cs="Times New Roman"/>
          <w:sz w:val="24"/>
          <w:szCs w:val="24"/>
        </w:rPr>
        <w:t>. Ежемесячной премии по результатам работы в размере 12 должностных окладов.</w:t>
      </w:r>
    </w:p>
    <w:p w:rsidR="00684C80" w:rsidRPr="003521D5" w:rsidRDefault="006D5A68" w:rsidP="00684C80">
      <w:pPr>
        <w:pStyle w:val="a3"/>
        <w:rPr>
          <w:rFonts w:ascii="Times New Roman" w:hAnsi="Times New Roman" w:cs="Times New Roman"/>
          <w:sz w:val="24"/>
          <w:szCs w:val="24"/>
        </w:rPr>
      </w:pPr>
      <w:hyperlink r:id="rId12" w:history="1">
        <w:r w:rsidR="00684C80" w:rsidRPr="003521D5">
          <w:rPr>
            <w:rStyle w:val="a4"/>
            <w:rFonts w:ascii="Times New Roman" w:hAnsi="Times New Roman" w:cs="Times New Roman"/>
            <w:sz w:val="24"/>
            <w:szCs w:val="24"/>
          </w:rPr>
          <w:t>1.6.3</w:t>
        </w:r>
      </w:hyperlink>
      <w:r w:rsidR="00684C80" w:rsidRPr="003521D5">
        <w:rPr>
          <w:rFonts w:ascii="Times New Roman" w:hAnsi="Times New Roman" w:cs="Times New Roman"/>
          <w:sz w:val="24"/>
          <w:szCs w:val="24"/>
        </w:rPr>
        <w:t>. Единовременной выплаты при предоставлении ежегодного оплачиваемого отпуска и материальной помощи в размере 3 должностных окладов.</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_______________</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3521D5">
        <w:rPr>
          <w:rFonts w:ascii="Times New Roman" w:hAnsi="Times New Roman" w:cs="Times New Roman"/>
          <w:sz w:val="24"/>
          <w:szCs w:val="24"/>
        </w:rPr>
        <w:t>Приложение № 2</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УТВЕРЖДЕНО</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постановлением  администрации</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Гостовского сельского поселения</w:t>
      </w:r>
    </w:p>
    <w:p w:rsidR="00684C80"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«____»___________2017г №_____</w:t>
      </w:r>
    </w:p>
    <w:p w:rsidR="00684C80"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bCs/>
          <w:sz w:val="24"/>
          <w:szCs w:val="24"/>
        </w:rPr>
      </w:pPr>
      <w:r w:rsidRPr="003521D5">
        <w:rPr>
          <w:rFonts w:ascii="Times New Roman" w:hAnsi="Times New Roman" w:cs="Times New Roman"/>
          <w:b/>
          <w:bCs/>
          <w:sz w:val="24"/>
          <w:szCs w:val="24"/>
        </w:rPr>
        <w:t>Положение об оплате труда муниципальных служащих органов местного самоуправления муниципального образования Гостовское сельское поселение Шабалинского района Кировской области</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 Общие положения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1.1. </w:t>
      </w:r>
      <w:proofErr w:type="gramStart"/>
      <w:r w:rsidRPr="003521D5">
        <w:rPr>
          <w:rFonts w:ascii="Times New Roman" w:hAnsi="Times New Roman" w:cs="Times New Roman"/>
          <w:sz w:val="24"/>
          <w:szCs w:val="24"/>
        </w:rPr>
        <w:t xml:space="preserve">Настоящее Положение о размере и условиях оплаты труда муниципальных служащих органов местного самоуправления муниципального образования Новотроицкое сельское поселение Шабалинского района (далее - Положение) разработано в соответствии с Федеральным </w:t>
      </w:r>
      <w:hyperlink r:id="rId13"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4"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от 02.05.2007 № 25-ФЗ "О муниципальной службе в Российской Федерации", </w:t>
      </w:r>
      <w:hyperlink r:id="rId15"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Кировской области от 08.10.2007 N 171-ЗО "О муниципальной</w:t>
      </w:r>
      <w:proofErr w:type="gramEnd"/>
      <w:r w:rsidRPr="003521D5">
        <w:rPr>
          <w:rFonts w:ascii="Times New Roman" w:hAnsi="Times New Roman" w:cs="Times New Roman"/>
          <w:sz w:val="24"/>
          <w:szCs w:val="24"/>
        </w:rPr>
        <w:t xml:space="preserve"> </w:t>
      </w:r>
      <w:proofErr w:type="gramStart"/>
      <w:r w:rsidRPr="003521D5">
        <w:rPr>
          <w:rFonts w:ascii="Times New Roman" w:hAnsi="Times New Roman" w:cs="Times New Roman"/>
          <w:sz w:val="24"/>
          <w:szCs w:val="24"/>
        </w:rPr>
        <w:t>службе в Кировской области" и постановлением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(далее - Постановление Правительства Кировской области от 12.04.2011 N 98/120), с внесенными</w:t>
      </w:r>
      <w:proofErr w:type="gramEnd"/>
      <w:r w:rsidRPr="003521D5">
        <w:rPr>
          <w:rFonts w:ascii="Times New Roman" w:hAnsi="Times New Roman" w:cs="Times New Roman"/>
          <w:sz w:val="24"/>
          <w:szCs w:val="24"/>
        </w:rPr>
        <w:t xml:space="preserve"> в него изменениями от 27.12.2011 № 134/711, от 25.09.2012 № 172/557, 29.10.2012 № 177/658, от 24.04.2013 № 206/227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1.2. Положение определяет размер и условия оплаты труда муниципальных служащих органов местного самоуправления Гостовское сельское поселение Шабалинского района: муниципальных служащих администрации Гостовского сельского поселения (далее - муниципальные служащие).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РАЗМЕРЫ ДОЛЖНОСТНЫХ ОКЛАДОВ</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муниципальных служащих</w:t>
      </w:r>
    </w:p>
    <w:tbl>
      <w:tblPr>
        <w:tblStyle w:val="a5"/>
        <w:tblW w:w="5000" w:type="pct"/>
        <w:tblLook w:val="01E0"/>
      </w:tblPr>
      <w:tblGrid>
        <w:gridCol w:w="1189"/>
        <w:gridCol w:w="5191"/>
        <w:gridCol w:w="3191"/>
      </w:tblGrid>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w:t>
            </w:r>
          </w:p>
          <w:p w:rsidR="00684C80" w:rsidRPr="003521D5" w:rsidRDefault="00684C80" w:rsidP="00BC64E2">
            <w:pPr>
              <w:pStyle w:val="a3"/>
              <w:rPr>
                <w:b/>
                <w:sz w:val="24"/>
                <w:szCs w:val="24"/>
              </w:rPr>
            </w:pPr>
            <w:proofErr w:type="spellStart"/>
            <w:proofErr w:type="gramStart"/>
            <w:r w:rsidRPr="003521D5">
              <w:rPr>
                <w:b/>
                <w:sz w:val="24"/>
                <w:szCs w:val="24"/>
              </w:rPr>
              <w:t>п</w:t>
            </w:r>
            <w:proofErr w:type="spellEnd"/>
            <w:proofErr w:type="gramEnd"/>
            <w:r w:rsidRPr="003521D5">
              <w:rPr>
                <w:b/>
                <w:sz w:val="24"/>
                <w:szCs w:val="24"/>
              </w:rPr>
              <w:t>/</w:t>
            </w:r>
            <w:proofErr w:type="spellStart"/>
            <w:r w:rsidRPr="003521D5">
              <w:rPr>
                <w:b/>
                <w:sz w:val="24"/>
                <w:szCs w:val="24"/>
              </w:rPr>
              <w:t>п</w:t>
            </w:r>
            <w:proofErr w:type="spellEnd"/>
          </w:p>
        </w:tc>
        <w:tc>
          <w:tcPr>
            <w:tcW w:w="2712" w:type="pct"/>
          </w:tcPr>
          <w:p w:rsidR="00684C80" w:rsidRPr="003521D5" w:rsidRDefault="00684C80" w:rsidP="00BC64E2">
            <w:pPr>
              <w:pStyle w:val="a3"/>
              <w:rPr>
                <w:b/>
                <w:sz w:val="24"/>
                <w:szCs w:val="24"/>
              </w:rPr>
            </w:pPr>
            <w:r w:rsidRPr="003521D5">
              <w:rPr>
                <w:b/>
                <w:sz w:val="24"/>
                <w:szCs w:val="24"/>
              </w:rPr>
              <w:t>наименование  должностей</w:t>
            </w:r>
          </w:p>
        </w:tc>
        <w:tc>
          <w:tcPr>
            <w:tcW w:w="1667" w:type="pct"/>
          </w:tcPr>
          <w:p w:rsidR="00684C80" w:rsidRPr="003521D5" w:rsidRDefault="00684C80" w:rsidP="00BC64E2">
            <w:pPr>
              <w:pStyle w:val="a3"/>
              <w:rPr>
                <w:b/>
                <w:sz w:val="24"/>
                <w:szCs w:val="24"/>
              </w:rPr>
            </w:pPr>
            <w:r w:rsidRPr="003521D5">
              <w:rPr>
                <w:b/>
                <w:sz w:val="24"/>
                <w:szCs w:val="24"/>
              </w:rPr>
              <w:t>размер должностного оклада</w:t>
            </w:r>
          </w:p>
        </w:tc>
      </w:tr>
      <w:tr w:rsidR="00684C80" w:rsidRPr="003521D5" w:rsidTr="00BC64E2">
        <w:tc>
          <w:tcPr>
            <w:tcW w:w="5000" w:type="pct"/>
            <w:gridSpan w:val="3"/>
          </w:tcPr>
          <w:p w:rsidR="00684C80" w:rsidRPr="003521D5" w:rsidRDefault="00684C80" w:rsidP="00BC64E2">
            <w:pPr>
              <w:pStyle w:val="a3"/>
              <w:rPr>
                <w:b/>
                <w:sz w:val="24"/>
                <w:szCs w:val="24"/>
              </w:rPr>
            </w:pPr>
            <w:r w:rsidRPr="003521D5">
              <w:rPr>
                <w:b/>
                <w:sz w:val="24"/>
                <w:szCs w:val="24"/>
              </w:rPr>
              <w:t>Ведущие должности</w:t>
            </w:r>
          </w:p>
        </w:tc>
      </w:tr>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1.</w:t>
            </w:r>
          </w:p>
        </w:tc>
        <w:tc>
          <w:tcPr>
            <w:tcW w:w="2712" w:type="pct"/>
          </w:tcPr>
          <w:p w:rsidR="00684C80" w:rsidRPr="003521D5" w:rsidRDefault="00684C80" w:rsidP="00BC64E2">
            <w:pPr>
              <w:pStyle w:val="a3"/>
              <w:rPr>
                <w:b/>
                <w:sz w:val="24"/>
                <w:szCs w:val="24"/>
              </w:rPr>
            </w:pPr>
            <w:r w:rsidRPr="003521D5">
              <w:rPr>
                <w:b/>
                <w:sz w:val="24"/>
                <w:szCs w:val="24"/>
              </w:rPr>
              <w:t>Заместитель главы администрации</w:t>
            </w:r>
          </w:p>
        </w:tc>
        <w:tc>
          <w:tcPr>
            <w:tcW w:w="1667" w:type="pct"/>
          </w:tcPr>
          <w:p w:rsidR="00684C80" w:rsidRPr="003521D5" w:rsidRDefault="00684C80" w:rsidP="00BC64E2">
            <w:pPr>
              <w:pStyle w:val="a3"/>
              <w:rPr>
                <w:b/>
                <w:sz w:val="24"/>
                <w:szCs w:val="24"/>
              </w:rPr>
            </w:pPr>
            <w:r w:rsidRPr="003521D5">
              <w:rPr>
                <w:b/>
                <w:sz w:val="24"/>
                <w:szCs w:val="24"/>
              </w:rPr>
              <w:t>3536.00</w:t>
            </w:r>
          </w:p>
        </w:tc>
      </w:tr>
      <w:tr w:rsidR="00684C80" w:rsidRPr="003521D5" w:rsidTr="00BC64E2">
        <w:tc>
          <w:tcPr>
            <w:tcW w:w="5000" w:type="pct"/>
            <w:gridSpan w:val="3"/>
          </w:tcPr>
          <w:p w:rsidR="00684C80" w:rsidRPr="003521D5" w:rsidRDefault="00684C80" w:rsidP="00BC64E2">
            <w:pPr>
              <w:pStyle w:val="a3"/>
              <w:rPr>
                <w:b/>
                <w:sz w:val="24"/>
                <w:szCs w:val="24"/>
              </w:rPr>
            </w:pPr>
            <w:r w:rsidRPr="003521D5">
              <w:rPr>
                <w:b/>
                <w:sz w:val="24"/>
                <w:szCs w:val="24"/>
              </w:rPr>
              <w:t>Старшие должности</w:t>
            </w:r>
          </w:p>
        </w:tc>
      </w:tr>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1.</w:t>
            </w:r>
          </w:p>
        </w:tc>
        <w:tc>
          <w:tcPr>
            <w:tcW w:w="2712" w:type="pct"/>
          </w:tcPr>
          <w:p w:rsidR="00684C80" w:rsidRPr="003521D5" w:rsidRDefault="00684C80" w:rsidP="00BC64E2">
            <w:pPr>
              <w:pStyle w:val="a3"/>
              <w:rPr>
                <w:b/>
                <w:sz w:val="24"/>
                <w:szCs w:val="24"/>
              </w:rPr>
            </w:pPr>
            <w:r w:rsidRPr="003521D5">
              <w:rPr>
                <w:b/>
                <w:sz w:val="24"/>
                <w:szCs w:val="24"/>
              </w:rPr>
              <w:t>Ведущий специалист</w:t>
            </w:r>
          </w:p>
        </w:tc>
        <w:tc>
          <w:tcPr>
            <w:tcW w:w="1667" w:type="pct"/>
          </w:tcPr>
          <w:p w:rsidR="00684C80" w:rsidRPr="003521D5" w:rsidRDefault="00684C80" w:rsidP="00BC64E2">
            <w:pPr>
              <w:pStyle w:val="a3"/>
              <w:rPr>
                <w:b/>
                <w:sz w:val="24"/>
                <w:szCs w:val="24"/>
              </w:rPr>
            </w:pPr>
            <w:r w:rsidRPr="003521D5">
              <w:rPr>
                <w:b/>
                <w:sz w:val="24"/>
                <w:szCs w:val="24"/>
              </w:rPr>
              <w:t>3122.00</w:t>
            </w:r>
          </w:p>
        </w:tc>
      </w:tr>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2.</w:t>
            </w:r>
          </w:p>
        </w:tc>
        <w:tc>
          <w:tcPr>
            <w:tcW w:w="2712" w:type="pct"/>
          </w:tcPr>
          <w:p w:rsidR="00684C80" w:rsidRPr="003521D5" w:rsidRDefault="00684C80" w:rsidP="00BC64E2">
            <w:pPr>
              <w:pStyle w:val="a3"/>
              <w:rPr>
                <w:b/>
                <w:sz w:val="24"/>
                <w:szCs w:val="24"/>
              </w:rPr>
            </w:pPr>
            <w:r w:rsidRPr="003521D5">
              <w:rPr>
                <w:b/>
                <w:sz w:val="24"/>
                <w:szCs w:val="24"/>
              </w:rPr>
              <w:t>Специалист 1 категории</w:t>
            </w:r>
          </w:p>
        </w:tc>
        <w:tc>
          <w:tcPr>
            <w:tcW w:w="1667" w:type="pct"/>
          </w:tcPr>
          <w:p w:rsidR="00684C80" w:rsidRPr="003521D5" w:rsidRDefault="00684C80" w:rsidP="00BC64E2">
            <w:pPr>
              <w:pStyle w:val="a3"/>
              <w:rPr>
                <w:b/>
                <w:sz w:val="24"/>
                <w:szCs w:val="24"/>
              </w:rPr>
            </w:pPr>
            <w:r w:rsidRPr="003521D5">
              <w:rPr>
                <w:b/>
                <w:sz w:val="24"/>
                <w:szCs w:val="24"/>
              </w:rPr>
              <w:t>3025.00</w:t>
            </w:r>
          </w:p>
        </w:tc>
      </w:tr>
    </w:tbl>
    <w:p w:rsidR="00684C80" w:rsidRPr="003521D5" w:rsidRDefault="00684C80" w:rsidP="00684C80">
      <w:pPr>
        <w:pStyle w:val="a3"/>
        <w:rPr>
          <w:rFonts w:ascii="Times New Roman" w:hAnsi="Times New Roman" w:cs="Times New Roman"/>
          <w:b/>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1.4. К ежемесячным и иным дополнительным выплатам относятся: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 ежемесячная надбавка к должностному окладу за выслугу лет на муниципальной службе;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 ежемесячная надбавка к должностному окладу за особые условия муниципальной службы;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lastRenderedPageBreak/>
        <w:t>3) ежемесячное денежное поощрение;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 ежемесячная надбавка за классный чин;</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 премия  за выполнение особо важных и сложных заданий;</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 единовременная выплата при предоставлении ежегодного оплачиваемого отпуска;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 материальная помощь;</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8) иные поощрения.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 При формировании фонда оплаты труда муниципальных служащих сверх суммы средств, направляемых на выплату должностных окладов, предусматриваются следующие средства для выплаты (в расчете на год):</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 ежемесячной надбавки к должностному окладу за выслугу лет на муниципальной службе в размере трех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 ежемесячной надбавки к должностному окладу за особые условия муниципальной службы в размере двенадцати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3) ежемесячного денежного поощрения в размере восемнадцати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 премий  за выполнение особо важных и сложных заданий в размере двух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 единовременной выплаты при предоставлении ежегодного оплачиваемого отпуска в размере  двух должностных окладов и материальной помощи в размере одного</w:t>
      </w:r>
      <w:r w:rsidRPr="003521D5">
        <w:rPr>
          <w:rFonts w:ascii="Times New Roman" w:hAnsi="Times New Roman" w:cs="Times New Roman"/>
          <w:color w:val="FF0000"/>
          <w:sz w:val="24"/>
          <w:szCs w:val="24"/>
        </w:rPr>
        <w:t xml:space="preserve"> </w:t>
      </w:r>
      <w:r w:rsidRPr="003521D5">
        <w:rPr>
          <w:rFonts w:ascii="Times New Roman" w:hAnsi="Times New Roman" w:cs="Times New Roman"/>
          <w:sz w:val="24"/>
          <w:szCs w:val="24"/>
        </w:rPr>
        <w:t>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 надбавки за классный чин в размере четырех</w:t>
      </w:r>
      <w:r w:rsidRPr="003521D5">
        <w:rPr>
          <w:rFonts w:ascii="Times New Roman" w:hAnsi="Times New Roman" w:cs="Times New Roman"/>
          <w:color w:val="FF0000"/>
          <w:sz w:val="24"/>
          <w:szCs w:val="24"/>
        </w:rPr>
        <w:t xml:space="preserve"> </w:t>
      </w:r>
      <w:r w:rsidRPr="003521D5">
        <w:rPr>
          <w:rFonts w:ascii="Times New Roman" w:hAnsi="Times New Roman" w:cs="Times New Roman"/>
          <w:sz w:val="24"/>
          <w:szCs w:val="24"/>
        </w:rPr>
        <w:t>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1.6. Представитель нанимателя (работодателя), либо глава администрации поселения, на основании решения коллегии при главе администрации поселения и комиссии по муниципальной службе Гостовского сельского поселения  перераспределяет  средства фонда оплаты труда,  </w:t>
      </w:r>
      <w:proofErr w:type="gramStart"/>
      <w:r w:rsidRPr="003521D5">
        <w:rPr>
          <w:rFonts w:ascii="Times New Roman" w:hAnsi="Times New Roman" w:cs="Times New Roman"/>
          <w:sz w:val="24"/>
          <w:szCs w:val="24"/>
        </w:rPr>
        <w:t>предусмотренными</w:t>
      </w:r>
      <w:proofErr w:type="gramEnd"/>
      <w:r w:rsidRPr="003521D5">
        <w:rPr>
          <w:rFonts w:ascii="Times New Roman" w:hAnsi="Times New Roman" w:cs="Times New Roman"/>
          <w:sz w:val="24"/>
          <w:szCs w:val="24"/>
        </w:rPr>
        <w:t xml:space="preserve"> в </w:t>
      </w:r>
      <w:hyperlink r:id="rId16" w:anchor="Par124" w:history="1">
        <w:r w:rsidRPr="003521D5">
          <w:rPr>
            <w:rStyle w:val="a4"/>
            <w:rFonts w:ascii="Times New Roman" w:hAnsi="Times New Roman" w:cs="Times New Roman"/>
            <w:sz w:val="24"/>
            <w:szCs w:val="24"/>
          </w:rPr>
          <w:t xml:space="preserve">подпункте </w:t>
        </w:r>
      </w:hyperlink>
      <w:r w:rsidRPr="003521D5">
        <w:rPr>
          <w:rFonts w:ascii="Times New Roman" w:hAnsi="Times New Roman" w:cs="Times New Roman"/>
          <w:sz w:val="24"/>
          <w:szCs w:val="24"/>
        </w:rPr>
        <w:t>3, 4 пункта 1.5 настоящего Положения.</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2. Должностной оклад</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2.1. Размеры должностных окладов муниципальных служащих устанавливаются Постановлением Правительства Кировской области от 12.04.2011 N 98/120.</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2.2. Должностные оклады муниципальных служащих  увеличиваются (индексируются)  в соответствии с нормативными правовыми актами Губернатора Кировской области, Гостовского сельского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2.3. При увеличении (индексации) должностных окладов их размеры подлежат округлению до целого рубля в сторону увеличения.</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3. Ежемесячная надбавка к должностному окладу</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за выслугу лет на муниципальной службе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3.1. Выплата ежемесячной надбавки к должностному окладу за выслугу лет на муниципальной службе производится ежемесячно дифференцированно в зависимости от стажа муниципальной службы из утвержденного фонда оплаты труда в следующих размерах:</w:t>
      </w:r>
    </w:p>
    <w:tbl>
      <w:tblPr>
        <w:tblW w:w="9638" w:type="dxa"/>
        <w:tblInd w:w="62" w:type="dxa"/>
        <w:tblLayout w:type="fixed"/>
        <w:tblCellMar>
          <w:top w:w="75" w:type="dxa"/>
          <w:left w:w="0" w:type="dxa"/>
          <w:bottom w:w="75" w:type="dxa"/>
          <w:right w:w="0" w:type="dxa"/>
        </w:tblCellMar>
        <w:tblLook w:val="04A0"/>
      </w:tblPr>
      <w:tblGrid>
        <w:gridCol w:w="6300"/>
        <w:gridCol w:w="3338"/>
      </w:tblGrid>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b/>
                <w:sz w:val="24"/>
                <w:szCs w:val="24"/>
              </w:rPr>
            </w:pPr>
            <w:r w:rsidRPr="003521D5">
              <w:rPr>
                <w:rFonts w:ascii="Times New Roman" w:hAnsi="Times New Roman" w:cs="Times New Roman"/>
                <w:b/>
                <w:sz w:val="24"/>
                <w:szCs w:val="24"/>
              </w:rPr>
              <w:t>Стаж муниципальной службы</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b/>
                <w:sz w:val="24"/>
                <w:szCs w:val="24"/>
              </w:rPr>
            </w:pPr>
            <w:r w:rsidRPr="003521D5">
              <w:rPr>
                <w:rFonts w:ascii="Times New Roman" w:hAnsi="Times New Roman" w:cs="Times New Roman"/>
                <w:b/>
                <w:sz w:val="24"/>
                <w:szCs w:val="24"/>
              </w:rPr>
              <w:t>Процент от установленного должностного оклада</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От 1 года до 5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10</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От 5 до 10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15</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От 10 до 15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20</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Свыше 15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30</w:t>
            </w:r>
          </w:p>
        </w:tc>
      </w:tr>
    </w:tbl>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lastRenderedPageBreak/>
        <w:t>3.2. Стаж работы для выплаты ежемесячной надбавки к должностному окладу за выслугу лет на муниципальной службе определяется комиссией по муниципальной службе администрации Гостовского сельского поселения по представлению руководителя.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3.3. Назначение ежемесячной надбавки к должностному окладу за выслугу лет на муниципальной службе производится на основании распоряжения: главы администрации поселения для муниципальных служащих администрации поселения в соответствии с решением комиссии.</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4. Ежемесячная надбавка к должностному окладу</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
          <w:sz w:val="24"/>
          <w:szCs w:val="24"/>
        </w:rPr>
        <w:t>за особые условия муниципальной службы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4.1. Под особыми условиями муниципальной службы понимается деятельность муниципальных служащих, требующая высокого уровня профессионализма, компетентности и ответственности, носящая напряженный и сложный характер, связанная с постоянными психологическими и эмоциональными нагрузками, а также работа с персональным компьютером и необходимость строгого выполнения ограничений, связанных с муниципальной службой.</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4.2.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 выполнения работы особой важности.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4.3. Ежемесячная надбавка к должностному окладу за особые условия муниципальной службы устанавливается в размерах:</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высшим должностям -  от 150 до 200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главным должностям -  от 120 до 150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ведущим должностям -  от 90 до 120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старшим должностям -  от 60 до 90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младшим должностям – от 30 до 60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4.4. Ежемесячная надбавка к должностному окладу за особые условия муниципальной службы устанавливается на основании распоряжения администрации поселения.</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5. Ежемесячное денежное поощрение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5.1. Ежемесячное денежное поощрение выплачивается в целях использования фактора материальной заинтересованности, развития инициативы, улучшения качества работы, укрепления служебной и трудовой дисциплины.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5.2. Ежемесячное денежное поощрение в соответствии с настоящим Положением носит системный характер, источником выплаты является фонд оплаты труда органа местного самоуправления.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5.3. Ежемесячное денежное поощрение выплачивается ежемесячно пропорционально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отработанному времени с учетом </w:t>
      </w:r>
      <w:hyperlink r:id="rId17" w:anchor="Par182" w:history="1">
        <w:r w:rsidRPr="003521D5">
          <w:rPr>
            <w:rStyle w:val="a4"/>
            <w:rFonts w:ascii="Times New Roman" w:hAnsi="Times New Roman" w:cs="Times New Roman"/>
            <w:sz w:val="24"/>
            <w:szCs w:val="24"/>
          </w:rPr>
          <w:t>п. 5.4</w:t>
        </w:r>
      </w:hyperlink>
      <w:r w:rsidRPr="003521D5">
        <w:rPr>
          <w:rFonts w:ascii="Times New Roman" w:hAnsi="Times New Roman" w:cs="Times New Roman"/>
          <w:sz w:val="24"/>
          <w:szCs w:val="24"/>
        </w:rPr>
        <w:t xml:space="preserve"> настоящего Положения.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5.4. Размер ежемесячного денежного поощрения конкретному муниципальному служащему устанавливается распоряжением администрации поселения в соответствии с решением комиссии по муниципальной службе -  от 20 до 200 процентов оклада денежного содержания в пределах установленного фонда оплаты труда.</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 xml:space="preserve">6. Премия  за выполнение особо важных и сложных заданий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6.1. Премирование муниципальных служащих производится по итогам выполнения особо важных и сложных заданий с учетом личного вклада каждого служащего в осуществление основных функций органов местного самоуправления.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6.2. Премирование муниципальных служащих за выполнение особо важных и сложных заданий производится по итогам работы за месяц в размере  от 1 до 16,7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6.3. Выплата премии производится в пределах средств фонда оплаты труда, установленного на соответствующий год.</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lastRenderedPageBreak/>
        <w:t>Выплата премии осуществляется в текущем месяце.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Премии за расчетный период выплачиваются пропорционально фактически отработанному времени.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Работники, поступившие на работу в органы местного самоуправления в течение периода, принятого в качестве расчетного для начисления премии, могут быть премированы с учетом их трудового вклада и фактически отработанного времени.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 При определении размера премии, устанавливаемого муниципальному служащему, необходимо учитывать:</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6.4.1. Своевременное и качественное выполнение задач и функций, установленных должностными обязанностями, оперативность и профессионализм в достижении значимых результатов при их исполнении.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6.4.2. Успешное выполнение особо важных и сложных заданий руководства.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6.4.3. Творческий подход при подготовке инициативных предложений по совершенствованию деятельности органов местного самоуправления и внедрение новых форм и методов в работе, позитивно отразившихся на результатах труда.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6.5. Муниципальным служащим может быть снижена премия частично или полностью </w:t>
      </w:r>
      <w:proofErr w:type="gramStart"/>
      <w:r w:rsidRPr="003521D5">
        <w:rPr>
          <w:rFonts w:ascii="Times New Roman" w:hAnsi="Times New Roman" w:cs="Times New Roman"/>
          <w:sz w:val="24"/>
          <w:szCs w:val="24"/>
        </w:rPr>
        <w:t>за</w:t>
      </w:r>
      <w:proofErr w:type="gramEnd"/>
      <w:r w:rsidRPr="003521D5">
        <w:rPr>
          <w:rFonts w:ascii="Times New Roman" w:hAnsi="Times New Roman" w:cs="Times New Roman"/>
          <w:sz w:val="24"/>
          <w:szCs w:val="24"/>
        </w:rPr>
        <w:t>:</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6.5.1.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6.5.2. Недостаточный уровень исполнительской дисциплины.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6.5.3. Низкий уровень работы.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6.5.4. Ненадлежащее качество работы с документами.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6.5.5. Нарушение трудовой дисциплины.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Cs/>
          <w:sz w:val="24"/>
          <w:szCs w:val="24"/>
        </w:rPr>
        <w:t>Премия не выплачивается муниципальным служащим, имеющим не снятые дисциплинарные взыскания (замечание, выговор).</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6.6. Решение о выплате премии за выполнение особо важных и сложных заданий оформляется до 28 числа текущего месяца распоряжением администрации поселения.</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 xml:space="preserve">7. Единовременная выплата при предоставлении </w:t>
      </w:r>
      <w:proofErr w:type="gramStart"/>
      <w:r w:rsidRPr="003521D5">
        <w:rPr>
          <w:rFonts w:ascii="Times New Roman" w:hAnsi="Times New Roman" w:cs="Times New Roman"/>
          <w:b/>
          <w:sz w:val="24"/>
          <w:szCs w:val="24"/>
        </w:rPr>
        <w:t>ежегодного</w:t>
      </w:r>
      <w:proofErr w:type="gramEnd"/>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
          <w:sz w:val="24"/>
          <w:szCs w:val="24"/>
        </w:rPr>
        <w:t>оплачиваемого отпуска и материальная помощь</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7.1. Муниципальным служащим один раз в год   при предоставлении ежегодного оплачиваемого отпуска производится единовременная выплата в размере двух</w:t>
      </w:r>
      <w:r w:rsidRPr="003521D5">
        <w:rPr>
          <w:rFonts w:ascii="Times New Roman" w:hAnsi="Times New Roman" w:cs="Times New Roman"/>
          <w:color w:val="FF0000"/>
          <w:sz w:val="24"/>
          <w:szCs w:val="24"/>
        </w:rPr>
        <w:t xml:space="preserve"> </w:t>
      </w:r>
      <w:r w:rsidRPr="003521D5">
        <w:rPr>
          <w:rFonts w:ascii="Times New Roman" w:hAnsi="Times New Roman" w:cs="Times New Roman"/>
          <w:sz w:val="24"/>
          <w:szCs w:val="24"/>
        </w:rPr>
        <w:t xml:space="preserve"> должностных окладов,  установленных муниципальным служащим на момент осуществления выплаты. Лица, не отработавшие полного календарного года, имеют право на указанную выплату пропорционально числу </w:t>
      </w:r>
      <w:proofErr w:type="gramStart"/>
      <w:r w:rsidRPr="003521D5">
        <w:rPr>
          <w:rFonts w:ascii="Times New Roman" w:hAnsi="Times New Roman" w:cs="Times New Roman"/>
          <w:sz w:val="24"/>
          <w:szCs w:val="24"/>
        </w:rPr>
        <w:t>отработанных полных месяцев</w:t>
      </w:r>
      <w:proofErr w:type="gramEnd"/>
      <w:r w:rsidRPr="003521D5">
        <w:rPr>
          <w:rFonts w:ascii="Times New Roman" w:hAnsi="Times New Roman" w:cs="Times New Roman"/>
          <w:sz w:val="24"/>
          <w:szCs w:val="24"/>
        </w:rPr>
        <w:t xml:space="preserve"> в данном календарном году.</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7.2. Основанием для единовременной выплаты при предоставлении ежегодного оплачиваемого отпуска является заявление муниципального служащего и распоряжение администрации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7.3. При разделении ежегодного основного оплачиваемого отпуска в установленном порядке на части единовременная выплата по заявлению муниципального служащего производится один раз в любой из периодов ухода в отпуск в течение календарного года.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7.4. Материальная помощь предоставляется муниципальному служащему в течение календарного года в размере одного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7.5. Материальная помощь </w:t>
      </w:r>
      <w:proofErr w:type="gramStart"/>
      <w:r w:rsidRPr="003521D5">
        <w:rPr>
          <w:rFonts w:ascii="Times New Roman" w:hAnsi="Times New Roman" w:cs="Times New Roman"/>
          <w:sz w:val="24"/>
          <w:szCs w:val="24"/>
        </w:rPr>
        <w:t>выплачивается по заявлению</w:t>
      </w:r>
      <w:proofErr w:type="gramEnd"/>
      <w:r w:rsidRPr="003521D5">
        <w:rPr>
          <w:rFonts w:ascii="Times New Roman" w:hAnsi="Times New Roman" w:cs="Times New Roman"/>
          <w:sz w:val="24"/>
          <w:szCs w:val="24"/>
        </w:rPr>
        <w:t xml:space="preserve"> муниципального служащего на основании распоряжения администрации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7.6. Муниципальным служащим, отработавшим неполный календарный год, выплата материальной помощи  производится пропорционально числу </w:t>
      </w:r>
      <w:proofErr w:type="gramStart"/>
      <w:r w:rsidRPr="003521D5">
        <w:rPr>
          <w:rFonts w:ascii="Times New Roman" w:hAnsi="Times New Roman" w:cs="Times New Roman"/>
          <w:sz w:val="24"/>
          <w:szCs w:val="24"/>
        </w:rPr>
        <w:t>отработанных полных месяцев</w:t>
      </w:r>
      <w:proofErr w:type="gramEnd"/>
      <w:r w:rsidRPr="003521D5">
        <w:rPr>
          <w:rFonts w:ascii="Times New Roman" w:hAnsi="Times New Roman" w:cs="Times New Roman"/>
          <w:sz w:val="24"/>
          <w:szCs w:val="24"/>
        </w:rPr>
        <w:t xml:space="preserve"> в данном календарном году.</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t>7.7. При исчислении размера материальной помощи и единовременной выплаты применяется должностной оклад, установленный на день осуществления выплаты».</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t>7.8. Материальная помощь не выплачивается муниципальным служащим:</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lastRenderedPageBreak/>
        <w:t>- находящимся в отпуске по уходу за ребенком до достижения им возраста трех лет;</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t>- принятым на муниципальную службу и проходящими установленный срок испытания;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Cs/>
          <w:sz w:val="24"/>
          <w:szCs w:val="24"/>
        </w:rPr>
        <w:t>-увольняемым в связи с несоблюдением ограничений, нарушением запретов и невыполнением  обязательств, установленных для муниципальных служащих</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8. Иные поощрения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8.1. </w:t>
      </w:r>
      <w:proofErr w:type="gramStart"/>
      <w:r w:rsidRPr="003521D5">
        <w:rPr>
          <w:rFonts w:ascii="Times New Roman" w:hAnsi="Times New Roman" w:cs="Times New Roman"/>
          <w:sz w:val="24"/>
          <w:szCs w:val="24"/>
        </w:rPr>
        <w:t>За безупречную и эффективную муниципальную службу в целях повышения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задач муниципальным служащим по итогам квартала может выплачиваться денежное поощрение в виде премии</w:t>
      </w:r>
      <w:r w:rsidRPr="003521D5">
        <w:rPr>
          <w:rFonts w:ascii="Times New Roman" w:hAnsi="Times New Roman" w:cs="Times New Roman"/>
          <w:bCs/>
          <w:sz w:val="24"/>
          <w:szCs w:val="24"/>
        </w:rPr>
        <w:t xml:space="preserve"> при наличии экономии утвержденного фонда оплаты труда</w:t>
      </w:r>
      <w:r w:rsidRPr="003521D5">
        <w:rPr>
          <w:rFonts w:ascii="Times New Roman" w:hAnsi="Times New Roman" w:cs="Times New Roman"/>
          <w:sz w:val="24"/>
          <w:szCs w:val="24"/>
        </w:rPr>
        <w:t>.</w:t>
      </w:r>
      <w:proofErr w:type="gramEnd"/>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8.2. Денежное поощрение  к юбилейным датам (женщины -55 лет, мужчины -60 лет) – в размере одного должностного оклада и к профессиональному празднику (Дню местного самоуправления) – в размере 30 % должностного оклада. </w:t>
      </w:r>
      <w:r w:rsidRPr="003521D5">
        <w:rPr>
          <w:rFonts w:ascii="Times New Roman" w:hAnsi="Times New Roman" w:cs="Times New Roman"/>
          <w:bCs/>
          <w:sz w:val="24"/>
          <w:szCs w:val="24"/>
        </w:rPr>
        <w:t>Денежное поощрение к профессиональному празднику (Дню местного самоуправления) выплачивается при наличии экономии утвержденного фонда оплаты труда.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8.3. Денежное поощрение выплачивается муниципальным служащим в размерах, устанавливаемых главой администрации поселения соответствующими положениями.</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
          <w:sz w:val="24"/>
          <w:szCs w:val="24"/>
        </w:rPr>
        <w:t>9. Надбавка за классный чин</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Основания для выплаты и размер надбавки за классный чин определяются в соответствии с </w:t>
      </w:r>
      <w:hyperlink r:id="rId18"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Кировской области от 30.09.2010 N 549-ЗО "О порядке присвоения и сохранения классных чинов муниципальной службы в Кировской области", Постановлением Правительства Кировской области от 12.04.2011 N 98/120,  ст. 9 </w:t>
      </w:r>
      <w:hyperlink r:id="rId19" w:history="1">
        <w:proofErr w:type="gramStart"/>
        <w:r w:rsidRPr="003521D5">
          <w:rPr>
            <w:rStyle w:val="a4"/>
            <w:rFonts w:ascii="Times New Roman" w:hAnsi="Times New Roman" w:cs="Times New Roman"/>
            <w:sz w:val="24"/>
            <w:szCs w:val="24"/>
          </w:rPr>
          <w:t>Положени</w:t>
        </w:r>
      </w:hyperlink>
      <w:r w:rsidRPr="003521D5">
        <w:rPr>
          <w:rFonts w:ascii="Times New Roman" w:hAnsi="Times New Roman" w:cs="Times New Roman"/>
          <w:sz w:val="24"/>
          <w:szCs w:val="24"/>
        </w:rPr>
        <w:t>я</w:t>
      </w:r>
      <w:proofErr w:type="gramEnd"/>
      <w:r w:rsidRPr="003521D5">
        <w:rPr>
          <w:rFonts w:ascii="Times New Roman" w:hAnsi="Times New Roman" w:cs="Times New Roman"/>
          <w:sz w:val="24"/>
          <w:szCs w:val="24"/>
        </w:rPr>
        <w:t xml:space="preserve"> о муниципальной службе в Гостовском сельском поселении, утвержденным решением Гостовской сельской Думы от  03.04.2013  № 4/24, с внесенными в него изменениями.</w:t>
      </w:r>
    </w:p>
    <w:p w:rsidR="00684C80" w:rsidRPr="003521D5" w:rsidRDefault="00684C80" w:rsidP="00684C80">
      <w:pPr>
        <w:pStyle w:val="a3"/>
        <w:rPr>
          <w:rFonts w:ascii="Times New Roman" w:hAnsi="Times New Roman" w:cs="Times New Roman"/>
          <w:bCs/>
          <w:sz w:val="24"/>
          <w:szCs w:val="24"/>
        </w:rPr>
      </w:pPr>
      <w:proofErr w:type="gramStart"/>
      <w:r w:rsidRPr="003521D5">
        <w:rPr>
          <w:rFonts w:ascii="Times New Roman" w:hAnsi="Times New Roman" w:cs="Times New Roman"/>
          <w:bCs/>
          <w:sz w:val="24"/>
          <w:szCs w:val="24"/>
        </w:rPr>
        <w:t>Выплата надбавки за классный чин осуществляется после присвоения классного чина муниципального служащему  в размере, установленном приложением № 9 к постановлению Правительства Кировской области от 12.04.2011 № 98/120(с изменениями) «</w:t>
      </w:r>
      <w:r w:rsidRPr="003521D5">
        <w:rPr>
          <w:rFonts w:ascii="Times New Roman" w:hAnsi="Times New Roman" w:cs="Times New Roman"/>
          <w:sz w:val="24"/>
          <w:szCs w:val="24"/>
        </w:rPr>
        <w:t>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w:t>
      </w:r>
      <w:proofErr w:type="gramEnd"/>
      <w:r w:rsidRPr="003521D5">
        <w:rPr>
          <w:rFonts w:ascii="Times New Roman" w:hAnsi="Times New Roman" w:cs="Times New Roman"/>
          <w:sz w:val="24"/>
          <w:szCs w:val="24"/>
        </w:rPr>
        <w:t xml:space="preserve"> Кировской области</w:t>
      </w:r>
      <w:r w:rsidRPr="003521D5">
        <w:rPr>
          <w:rFonts w:ascii="Times New Roman" w:hAnsi="Times New Roman" w:cs="Times New Roman"/>
          <w:bCs/>
          <w:sz w:val="24"/>
          <w:szCs w:val="24"/>
        </w:rPr>
        <w:t xml:space="preserve">» на основании решения комиссии и распоряжения поселения для муниципальных служащих администрации поселения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Размер надбавки за классный чин муниципальных служащих увеличивается (индексируется)  в соответствии с нормативными правовыми актами Губернатора Кировской области. При увеличении (индексации) надбавки за классный чин его размер подлежит округлению до целого рубля в сторону увеличения.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________________</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5551D9" w:rsidRDefault="005551D9"/>
    <w:sectPr w:rsidR="005551D9" w:rsidSect="006D5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84C80"/>
    <w:rsid w:val="005551D9"/>
    <w:rsid w:val="00605E74"/>
    <w:rsid w:val="00684C80"/>
    <w:rsid w:val="006D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4C80"/>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684C80"/>
    <w:pPr>
      <w:spacing w:after="0" w:line="240" w:lineRule="auto"/>
    </w:pPr>
    <w:rPr>
      <w:rFonts w:eastAsiaTheme="minorHAnsi"/>
      <w:lang w:eastAsia="en-US"/>
    </w:rPr>
  </w:style>
  <w:style w:type="character" w:styleId="a4">
    <w:name w:val="Hyperlink"/>
    <w:basedOn w:val="a0"/>
    <w:uiPriority w:val="99"/>
    <w:unhideWhenUsed/>
    <w:rsid w:val="00684C80"/>
    <w:rPr>
      <w:color w:val="0000FF"/>
      <w:u w:val="single"/>
    </w:rPr>
  </w:style>
  <w:style w:type="table" w:styleId="a5">
    <w:name w:val="Table Grid"/>
    <w:basedOn w:val="a1"/>
    <w:rsid w:val="00684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87863A7F1C33FE11604642A5D43FFDBCD20C584BEB02C5859341D12B9C545B8841758506F4A6701AF02e6H0L" TargetMode="External"/><Relationship Id="rId13" Type="http://schemas.openxmlformats.org/officeDocument/2006/relationships/hyperlink" Target="consultantplus://offline/ref=BC187863A7F1C33FE1161A693C311FF6DAC07FCA85BFB97801066F4045B0CF12FFCB4E1A14624D62e0H0L" TargetMode="External"/><Relationship Id="rId18" Type="http://schemas.openxmlformats.org/officeDocument/2006/relationships/hyperlink" Target="consultantplus://offline/ref=8E06378D516CAB66F701133652633B1C2A39A7F9EE008D6F303D0A7F45760710f2H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C187863A7F1C33FE11604642A5D43FFDBCD20C584BEB02C5859341D12B9C545B8841758506F4A6701AF02e6H1L" TargetMode="External"/><Relationship Id="rId12" Type="http://schemas.openxmlformats.org/officeDocument/2006/relationships/hyperlink" Target="consultantplus://offline/ref=BC187863A7F1C33FE11604642A5D43FFDBCD20C584BEB02C5859341D12B9C545B8841758506F4A6701AF02e6HFL" TargetMode="External"/><Relationship Id="rId17" Type="http://schemas.openxmlformats.org/officeDocument/2006/relationships/hyperlink" Target="file:///C:\DOCUME~1\1\LOCALS~1\Temp\&#1054;&#1087;&#1083;&#1072;&#1090;&#1072;%20&#1090;&#1088;&#1091;&#1076;&#1072;.doc" TargetMode="External"/><Relationship Id="rId2" Type="http://schemas.openxmlformats.org/officeDocument/2006/relationships/settings" Target="settings.xml"/><Relationship Id="rId16" Type="http://schemas.openxmlformats.org/officeDocument/2006/relationships/hyperlink" Target="file:///C:\DOCUME~1\1\LOCALS~1\Temp\&#1054;&#1087;&#1083;&#1072;&#1090;&#1072;%20&#1090;&#1088;&#1091;&#1076;&#1072;.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1\1\LOCALS~1\Temp\&#1054;&#1087;&#1083;&#1072;&#1090;&#1072;%20&#1090;&#1088;&#1091;&#1076;&#1072;.doc" TargetMode="External"/><Relationship Id="rId11" Type="http://schemas.openxmlformats.org/officeDocument/2006/relationships/hyperlink" Target="consultantplus://offline/ref=BC187863A7F1C33FE11604642A5D43FFDBCD20C584BEB02C5859341D12B9C545B8841758506F4A6701AF02e6HFL" TargetMode="External"/><Relationship Id="rId5" Type="http://schemas.openxmlformats.org/officeDocument/2006/relationships/hyperlink" Target="file:///C:\DOCUME~1\1\LOCALS~1\Temp\&#1054;&#1087;&#1083;&#1072;&#1090;&#1072;%20&#1090;&#1088;&#1091;&#1076;&#1072;.doc" TargetMode="External"/><Relationship Id="rId15" Type="http://schemas.openxmlformats.org/officeDocument/2006/relationships/hyperlink" Target="consultantplus://offline/ref=BC187863A7F1C33FE11604642A5D43FFDBCD20C584BFB0285D59341D12B9C545B8841758506F4A6701A80Ae6H4L" TargetMode="External"/><Relationship Id="rId10" Type="http://schemas.openxmlformats.org/officeDocument/2006/relationships/hyperlink" Target="consultantplus://offline/ref=BC187863A7F1C33FE11604642A5D43FFDBCD20C584BEB02C5859341D12B9C545B8841758506F4A6701AF02e6HFL" TargetMode="External"/><Relationship Id="rId19" Type="http://schemas.openxmlformats.org/officeDocument/2006/relationships/hyperlink" Target="consultantplus://offline/ref=8E06378D516CAB66F701133652633B1C2A39A7F9EC008C6E363D0A7F457607102F4760B560AF2322DAEB99fCH9L" TargetMode="External"/><Relationship Id="rId4" Type="http://schemas.openxmlformats.org/officeDocument/2006/relationships/hyperlink" Target="consultantplus://offline/ref=BC187863A7F1C33FE11604642A5D43FFDBCD20C584BFB0285D59341D12B9C545B8841758506F4A6701A80Ae6H4L" TargetMode="External"/><Relationship Id="rId9" Type="http://schemas.openxmlformats.org/officeDocument/2006/relationships/hyperlink" Target="consultantplus://offline/ref=BC187863A7F1C33FE11604642A5D43FFDBCD20C584BEB02C5859341D12B9C545B8841758506F4A6701AF02e6HFL" TargetMode="External"/><Relationship Id="rId14" Type="http://schemas.openxmlformats.org/officeDocument/2006/relationships/hyperlink" Target="consultantplus://offline/ref=BC187863A7F1C33FE1161A693C311FF6DAC377CF84B1B97801066F4045B0CF12FFCB4E1A14624A6Ee0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3489</Words>
  <Characters>19891</Characters>
  <Application>Microsoft Office Word</Application>
  <DocSecurity>0</DocSecurity>
  <Lines>165</Lines>
  <Paragraphs>46</Paragraphs>
  <ScaleCrop>false</ScaleCrop>
  <Company>1</Company>
  <LinksUpToDate>false</LinksUpToDate>
  <CharactersWithSpaces>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2017-03-30T06:58:00Z</dcterms:created>
  <dcterms:modified xsi:type="dcterms:W3CDTF">2017-03-30T07:50:00Z</dcterms:modified>
</cp:coreProperties>
</file>