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B25" w:rsidRPr="00B10E53" w:rsidRDefault="00EB5B25" w:rsidP="00EB5B25">
      <w:pPr>
        <w:jc w:val="center"/>
        <w:rPr>
          <w:rFonts w:ascii="Times New Roman" w:hAnsi="Times New Roman" w:cs="Times New Roman"/>
          <w:b/>
          <w:sz w:val="24"/>
          <w:szCs w:val="24"/>
        </w:rPr>
      </w:pPr>
      <w:r w:rsidRPr="00B10E53">
        <w:rPr>
          <w:rFonts w:ascii="Times New Roman" w:hAnsi="Times New Roman" w:cs="Times New Roman"/>
          <w:b/>
          <w:sz w:val="24"/>
          <w:szCs w:val="24"/>
        </w:rPr>
        <w:t>ГОСТОВСКАЯ СЕЛЬСКАЯ ДУМА</w:t>
      </w:r>
    </w:p>
    <w:p w:rsidR="00EB5B25" w:rsidRPr="00B10E53" w:rsidRDefault="00EB5B25" w:rsidP="00EB5B25">
      <w:pPr>
        <w:jc w:val="center"/>
        <w:rPr>
          <w:rFonts w:ascii="Times New Roman" w:hAnsi="Times New Roman" w:cs="Times New Roman"/>
          <w:b/>
          <w:sz w:val="24"/>
          <w:szCs w:val="24"/>
        </w:rPr>
      </w:pPr>
      <w:r w:rsidRPr="00B10E53">
        <w:rPr>
          <w:rFonts w:ascii="Times New Roman" w:hAnsi="Times New Roman" w:cs="Times New Roman"/>
          <w:b/>
          <w:sz w:val="24"/>
          <w:szCs w:val="24"/>
        </w:rPr>
        <w:t>Шабалинского района Кировской области</w:t>
      </w:r>
    </w:p>
    <w:p w:rsidR="00EB5B25" w:rsidRPr="00B10E53" w:rsidRDefault="00EB5B25" w:rsidP="00EB5B25">
      <w:pPr>
        <w:jc w:val="center"/>
        <w:rPr>
          <w:rFonts w:ascii="Times New Roman" w:hAnsi="Times New Roman" w:cs="Times New Roman"/>
          <w:b/>
          <w:sz w:val="24"/>
          <w:szCs w:val="24"/>
        </w:rPr>
      </w:pPr>
      <w:r w:rsidRPr="00B10E53">
        <w:rPr>
          <w:rFonts w:ascii="Times New Roman" w:hAnsi="Times New Roman" w:cs="Times New Roman"/>
          <w:b/>
          <w:sz w:val="24"/>
          <w:szCs w:val="24"/>
        </w:rPr>
        <w:t>третьего созыва</w:t>
      </w:r>
    </w:p>
    <w:p w:rsidR="00EB5B25" w:rsidRPr="00B10E53" w:rsidRDefault="00EB5B25" w:rsidP="00EB5B25">
      <w:pPr>
        <w:jc w:val="center"/>
        <w:rPr>
          <w:rFonts w:ascii="Times New Roman" w:hAnsi="Times New Roman" w:cs="Times New Roman"/>
          <w:sz w:val="24"/>
          <w:szCs w:val="24"/>
        </w:rPr>
      </w:pPr>
    </w:p>
    <w:p w:rsidR="00EB5B25" w:rsidRPr="00B10E53" w:rsidRDefault="00EB5B25" w:rsidP="00EB5B25">
      <w:pPr>
        <w:jc w:val="center"/>
        <w:rPr>
          <w:rFonts w:ascii="Times New Roman" w:hAnsi="Times New Roman" w:cs="Times New Roman"/>
          <w:b/>
          <w:sz w:val="24"/>
          <w:szCs w:val="24"/>
        </w:rPr>
      </w:pPr>
      <w:r w:rsidRPr="00B10E53">
        <w:rPr>
          <w:rFonts w:ascii="Times New Roman" w:hAnsi="Times New Roman" w:cs="Times New Roman"/>
          <w:b/>
          <w:sz w:val="24"/>
          <w:szCs w:val="24"/>
        </w:rPr>
        <w:t>РЕШЕНИЕ</w:t>
      </w:r>
    </w:p>
    <w:p w:rsidR="00EB5B25" w:rsidRPr="00B10E53" w:rsidRDefault="00EB5B25" w:rsidP="00EB5B25">
      <w:pPr>
        <w:jc w:val="center"/>
        <w:rPr>
          <w:rFonts w:ascii="Times New Roman" w:hAnsi="Times New Roman" w:cs="Times New Roman"/>
          <w:b/>
          <w:sz w:val="24"/>
          <w:szCs w:val="24"/>
          <w:u w:val="single"/>
        </w:rPr>
      </w:pPr>
      <w:r w:rsidRPr="00B10E53">
        <w:rPr>
          <w:rFonts w:ascii="Times New Roman" w:hAnsi="Times New Roman" w:cs="Times New Roman"/>
          <w:b/>
          <w:sz w:val="24"/>
          <w:szCs w:val="24"/>
          <w:u w:val="single"/>
        </w:rPr>
        <w:t>от 17 ноября 2015г. №27/124__</w:t>
      </w:r>
    </w:p>
    <w:p w:rsidR="00EB5B25" w:rsidRPr="00B10E53" w:rsidRDefault="00EB5B25" w:rsidP="00EB5B25">
      <w:pPr>
        <w:jc w:val="center"/>
        <w:rPr>
          <w:rFonts w:ascii="Times New Roman" w:hAnsi="Times New Roman" w:cs="Times New Roman"/>
          <w:b/>
          <w:sz w:val="24"/>
          <w:szCs w:val="24"/>
        </w:rPr>
      </w:pPr>
      <w:r w:rsidRPr="00B10E53">
        <w:rPr>
          <w:rFonts w:ascii="Times New Roman" w:hAnsi="Times New Roman" w:cs="Times New Roman"/>
          <w:b/>
          <w:sz w:val="24"/>
          <w:szCs w:val="24"/>
        </w:rPr>
        <w:t>п</w:t>
      </w:r>
      <w:proofErr w:type="gramStart"/>
      <w:r w:rsidRPr="00B10E53">
        <w:rPr>
          <w:rFonts w:ascii="Times New Roman" w:hAnsi="Times New Roman" w:cs="Times New Roman"/>
          <w:b/>
          <w:sz w:val="24"/>
          <w:szCs w:val="24"/>
        </w:rPr>
        <w:t>.Г</w:t>
      </w:r>
      <w:proofErr w:type="gramEnd"/>
      <w:r w:rsidRPr="00B10E53">
        <w:rPr>
          <w:rFonts w:ascii="Times New Roman" w:hAnsi="Times New Roman" w:cs="Times New Roman"/>
          <w:b/>
          <w:sz w:val="24"/>
          <w:szCs w:val="24"/>
        </w:rPr>
        <w:t>остовский</w:t>
      </w:r>
    </w:p>
    <w:p w:rsidR="00EB5B25" w:rsidRPr="00B10E53" w:rsidRDefault="00EB5B25" w:rsidP="00EB5B25">
      <w:pPr>
        <w:jc w:val="center"/>
        <w:rPr>
          <w:rFonts w:ascii="Times New Roman" w:hAnsi="Times New Roman" w:cs="Times New Roman"/>
          <w:b/>
          <w:sz w:val="24"/>
          <w:szCs w:val="24"/>
        </w:rPr>
      </w:pPr>
    </w:p>
    <w:p w:rsidR="00EB5B25" w:rsidRPr="00B10E53" w:rsidRDefault="00EB5B25" w:rsidP="00EB5B25">
      <w:pPr>
        <w:jc w:val="center"/>
        <w:rPr>
          <w:rFonts w:ascii="Times New Roman" w:hAnsi="Times New Roman" w:cs="Times New Roman"/>
          <w:b/>
          <w:sz w:val="24"/>
          <w:szCs w:val="24"/>
        </w:rPr>
      </w:pPr>
      <w:r w:rsidRPr="00B10E53">
        <w:rPr>
          <w:rFonts w:ascii="Times New Roman" w:hAnsi="Times New Roman" w:cs="Times New Roman"/>
          <w:b/>
          <w:sz w:val="24"/>
          <w:szCs w:val="24"/>
        </w:rPr>
        <w:t>Об установлении налога на имущество физических лиц</w:t>
      </w:r>
    </w:p>
    <w:p w:rsidR="00EB5B25" w:rsidRPr="00B10E53" w:rsidRDefault="00EB5B25" w:rsidP="00EB5B25">
      <w:pPr>
        <w:rPr>
          <w:rFonts w:ascii="Times New Roman" w:hAnsi="Times New Roman" w:cs="Times New Roman"/>
          <w:sz w:val="24"/>
          <w:szCs w:val="24"/>
        </w:rPr>
      </w:pPr>
    </w:p>
    <w:p w:rsidR="00EB5B25" w:rsidRPr="00B10E53" w:rsidRDefault="00EB5B25" w:rsidP="00EB5B25">
      <w:pPr>
        <w:rPr>
          <w:rFonts w:ascii="Times New Roman" w:hAnsi="Times New Roman" w:cs="Times New Roman"/>
          <w:sz w:val="24"/>
          <w:szCs w:val="24"/>
        </w:rPr>
      </w:pPr>
      <w:r w:rsidRPr="00B10E53">
        <w:rPr>
          <w:rFonts w:ascii="Times New Roman" w:hAnsi="Times New Roman" w:cs="Times New Roman"/>
          <w:sz w:val="24"/>
          <w:szCs w:val="24"/>
        </w:rPr>
        <w:tab/>
      </w:r>
      <w:proofErr w:type="gramStart"/>
      <w:r w:rsidRPr="00B10E53">
        <w:rPr>
          <w:rFonts w:ascii="Times New Roman" w:hAnsi="Times New Roman" w:cs="Times New Roman"/>
          <w:sz w:val="24"/>
          <w:szCs w:val="24"/>
        </w:rPr>
        <w:t>В соответствии  с главой 32  части второй Налогового кодекса Российской Федерации, Федеральными законами от 06 октября 2003 года № 131_ФЗ «Об общих принципах организации местного самоуправления в Российской Федерации», от 04 октября 2014 года № 284-ФЗ «О внесении изменений в статьи 12 и 85 части первой и часть вторую Налогового кодекса Российской Федерации «О налогах на имущество  физических лиц, Законом Кировской</w:t>
      </w:r>
      <w:proofErr w:type="gramEnd"/>
      <w:r w:rsidRPr="00B10E53">
        <w:rPr>
          <w:rFonts w:ascii="Times New Roman" w:hAnsi="Times New Roman" w:cs="Times New Roman"/>
          <w:sz w:val="24"/>
          <w:szCs w:val="24"/>
        </w:rPr>
        <w:t xml:space="preserve"> области от 24.09.2015 № 564-ЗО «Об установлении единой даты начала применения на территории Кировской области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муниципального образования Гостовское сельское поселение Шабалинского района Кировской области, Гостовская сельская Дума РЕШИЛА:</w:t>
      </w:r>
    </w:p>
    <w:p w:rsidR="00EB5B25" w:rsidRPr="00B10E53" w:rsidRDefault="00EB5B25" w:rsidP="00EB5B25">
      <w:pPr>
        <w:rPr>
          <w:rFonts w:ascii="Times New Roman" w:hAnsi="Times New Roman" w:cs="Times New Roman"/>
          <w:sz w:val="24"/>
          <w:szCs w:val="24"/>
        </w:rPr>
      </w:pPr>
      <w:r w:rsidRPr="00B10E53">
        <w:rPr>
          <w:rFonts w:ascii="Times New Roman" w:hAnsi="Times New Roman" w:cs="Times New Roman"/>
          <w:sz w:val="24"/>
          <w:szCs w:val="24"/>
        </w:rPr>
        <w:tab/>
        <w:t>1. Установить и ввести в действие с 1 января 2016года на территории муниципального образования Гостовское сельское поселение налог на имущество физических лиц (далее налог).</w:t>
      </w:r>
    </w:p>
    <w:p w:rsidR="00EB5B25" w:rsidRPr="00B10E53" w:rsidRDefault="00EB5B25" w:rsidP="00EB5B25">
      <w:pPr>
        <w:rPr>
          <w:rFonts w:ascii="Times New Roman" w:hAnsi="Times New Roman" w:cs="Times New Roman"/>
          <w:sz w:val="24"/>
          <w:szCs w:val="24"/>
        </w:rPr>
      </w:pPr>
      <w:r w:rsidRPr="00B10E53">
        <w:rPr>
          <w:rFonts w:ascii="Times New Roman" w:hAnsi="Times New Roman" w:cs="Times New Roman"/>
          <w:sz w:val="24"/>
          <w:szCs w:val="24"/>
        </w:rPr>
        <w:tab/>
        <w:t>2. Установить, что налоговая база по налогу в отношении объектов налогообложения определяется исходя из кадастровой стоимости.</w:t>
      </w:r>
    </w:p>
    <w:p w:rsidR="00EB5B25" w:rsidRPr="00B10E53" w:rsidRDefault="00EB5B25" w:rsidP="00EB5B25">
      <w:pPr>
        <w:rPr>
          <w:rFonts w:ascii="Times New Roman" w:hAnsi="Times New Roman" w:cs="Times New Roman"/>
          <w:sz w:val="24"/>
          <w:szCs w:val="24"/>
        </w:rPr>
      </w:pPr>
      <w:r w:rsidRPr="00B10E53">
        <w:rPr>
          <w:rFonts w:ascii="Times New Roman" w:hAnsi="Times New Roman" w:cs="Times New Roman"/>
          <w:sz w:val="24"/>
          <w:szCs w:val="24"/>
        </w:rPr>
        <w:tab/>
        <w:t>3. Установить ставки налога исходя из кадастровой стоимости объектов налогообложения в следующих размерах:</w:t>
      </w:r>
    </w:p>
    <w:p w:rsidR="00EB5B25" w:rsidRPr="00B10E53" w:rsidRDefault="00EB5B25" w:rsidP="00EB5B25">
      <w:pPr>
        <w:ind w:firstLine="708"/>
        <w:rPr>
          <w:rFonts w:ascii="Times New Roman" w:hAnsi="Times New Roman" w:cs="Times New Roman"/>
          <w:sz w:val="24"/>
          <w:szCs w:val="24"/>
        </w:rPr>
      </w:pPr>
      <w:r w:rsidRPr="00B10E53">
        <w:rPr>
          <w:rFonts w:ascii="Times New Roman" w:hAnsi="Times New Roman" w:cs="Times New Roman"/>
          <w:sz w:val="24"/>
          <w:szCs w:val="24"/>
        </w:rPr>
        <w:t>1) 0,3 процента в отношении:</w:t>
      </w:r>
    </w:p>
    <w:p w:rsidR="00EB5B25" w:rsidRPr="00B10E53" w:rsidRDefault="00EB5B25" w:rsidP="00EB5B25">
      <w:pPr>
        <w:ind w:firstLine="708"/>
        <w:rPr>
          <w:rFonts w:ascii="Times New Roman" w:hAnsi="Times New Roman" w:cs="Times New Roman"/>
          <w:sz w:val="24"/>
          <w:szCs w:val="24"/>
        </w:rPr>
      </w:pPr>
      <w:r w:rsidRPr="00B10E53">
        <w:rPr>
          <w:rFonts w:ascii="Times New Roman" w:hAnsi="Times New Roman" w:cs="Times New Roman"/>
          <w:sz w:val="24"/>
          <w:szCs w:val="24"/>
        </w:rPr>
        <w:t>а) жилых домов, жилых помещений;</w:t>
      </w:r>
    </w:p>
    <w:p w:rsidR="00EB5B25" w:rsidRPr="00B10E53" w:rsidRDefault="00EB5B25" w:rsidP="00EB5B25">
      <w:pPr>
        <w:ind w:firstLine="708"/>
        <w:rPr>
          <w:rFonts w:ascii="Times New Roman" w:hAnsi="Times New Roman" w:cs="Times New Roman"/>
          <w:sz w:val="24"/>
          <w:szCs w:val="24"/>
        </w:rPr>
      </w:pPr>
      <w:r w:rsidRPr="00B10E53">
        <w:rPr>
          <w:rFonts w:ascii="Times New Roman" w:hAnsi="Times New Roman" w:cs="Times New Roman"/>
          <w:sz w:val="24"/>
          <w:szCs w:val="24"/>
        </w:rPr>
        <w:t>б) объектов незавершенного строительства, в случае, если проектируемым назначением таких объектов является жилой дом;</w:t>
      </w:r>
    </w:p>
    <w:p w:rsidR="00EB5B25" w:rsidRPr="00B10E53" w:rsidRDefault="00EB5B25" w:rsidP="00EB5B25">
      <w:pPr>
        <w:ind w:firstLine="708"/>
        <w:rPr>
          <w:rFonts w:ascii="Times New Roman" w:hAnsi="Times New Roman" w:cs="Times New Roman"/>
          <w:sz w:val="24"/>
          <w:szCs w:val="24"/>
        </w:rPr>
      </w:pPr>
      <w:r w:rsidRPr="00B10E53">
        <w:rPr>
          <w:rFonts w:ascii="Times New Roman" w:hAnsi="Times New Roman" w:cs="Times New Roman"/>
          <w:sz w:val="24"/>
          <w:szCs w:val="24"/>
        </w:rPr>
        <w:t>в) единых недвижимых комплексов, в состав которых входит хотя бы одно жилое помещение (жилой дом);</w:t>
      </w:r>
    </w:p>
    <w:p w:rsidR="00EB5B25" w:rsidRPr="00B10E53" w:rsidRDefault="00EB5B25" w:rsidP="00EB5B25">
      <w:pPr>
        <w:ind w:firstLine="708"/>
        <w:rPr>
          <w:rFonts w:ascii="Times New Roman" w:hAnsi="Times New Roman" w:cs="Times New Roman"/>
          <w:sz w:val="24"/>
          <w:szCs w:val="24"/>
        </w:rPr>
      </w:pPr>
      <w:r w:rsidRPr="00B10E53">
        <w:rPr>
          <w:rFonts w:ascii="Times New Roman" w:hAnsi="Times New Roman" w:cs="Times New Roman"/>
          <w:sz w:val="24"/>
          <w:szCs w:val="24"/>
        </w:rPr>
        <w:lastRenderedPageBreak/>
        <w:t>г) гаражей и Машин</w:t>
      </w:r>
      <w:proofErr w:type="gramStart"/>
      <w:r w:rsidRPr="00B10E53">
        <w:rPr>
          <w:rFonts w:ascii="Times New Roman" w:hAnsi="Times New Roman" w:cs="Times New Roman"/>
          <w:sz w:val="24"/>
          <w:szCs w:val="24"/>
        </w:rPr>
        <w:t>о-</w:t>
      </w:r>
      <w:proofErr w:type="gramEnd"/>
      <w:r w:rsidRPr="00B10E53">
        <w:rPr>
          <w:rFonts w:ascii="Times New Roman" w:hAnsi="Times New Roman" w:cs="Times New Roman"/>
          <w:sz w:val="24"/>
          <w:szCs w:val="24"/>
        </w:rPr>
        <w:t xml:space="preserve"> мест;</w:t>
      </w:r>
    </w:p>
    <w:p w:rsidR="00EB5B25" w:rsidRPr="00B10E53" w:rsidRDefault="00EB5B25" w:rsidP="00EB5B25">
      <w:pPr>
        <w:ind w:firstLine="708"/>
        <w:rPr>
          <w:rFonts w:ascii="Times New Roman" w:hAnsi="Times New Roman" w:cs="Times New Roman"/>
          <w:sz w:val="24"/>
          <w:szCs w:val="24"/>
        </w:rPr>
      </w:pPr>
      <w:proofErr w:type="spellStart"/>
      <w:r w:rsidRPr="00B10E53">
        <w:rPr>
          <w:rFonts w:ascii="Times New Roman" w:hAnsi="Times New Roman" w:cs="Times New Roman"/>
          <w:sz w:val="24"/>
          <w:szCs w:val="24"/>
        </w:rPr>
        <w:t>д</w:t>
      </w:r>
      <w:proofErr w:type="spellEnd"/>
      <w:r w:rsidRPr="00B10E53">
        <w:rPr>
          <w:rFonts w:ascii="Times New Roman" w:hAnsi="Times New Roman" w:cs="Times New Roman"/>
          <w:sz w:val="24"/>
          <w:szCs w:val="24"/>
        </w:rPr>
        <w:t>) хозяйственных строений или сооружений, площадь каждого из которых на превышает 50 квадратных метров и которые расположены на земельных участках, предоставленных для ведения личного подсобного, дачного  хозяйства</w:t>
      </w:r>
      <w:proofErr w:type="gramStart"/>
      <w:r w:rsidRPr="00B10E53">
        <w:rPr>
          <w:rFonts w:ascii="Times New Roman" w:hAnsi="Times New Roman" w:cs="Times New Roman"/>
          <w:sz w:val="24"/>
          <w:szCs w:val="24"/>
        </w:rPr>
        <w:t>.</w:t>
      </w:r>
      <w:proofErr w:type="gramEnd"/>
      <w:r w:rsidRPr="00B10E53">
        <w:rPr>
          <w:rFonts w:ascii="Times New Roman" w:hAnsi="Times New Roman" w:cs="Times New Roman"/>
          <w:sz w:val="24"/>
          <w:szCs w:val="24"/>
        </w:rPr>
        <w:t xml:space="preserve"> </w:t>
      </w:r>
      <w:proofErr w:type="gramStart"/>
      <w:r w:rsidRPr="00B10E53">
        <w:rPr>
          <w:rFonts w:ascii="Times New Roman" w:hAnsi="Times New Roman" w:cs="Times New Roman"/>
          <w:sz w:val="24"/>
          <w:szCs w:val="24"/>
        </w:rPr>
        <w:t>о</w:t>
      </w:r>
      <w:proofErr w:type="gramEnd"/>
      <w:r w:rsidRPr="00B10E53">
        <w:rPr>
          <w:rFonts w:ascii="Times New Roman" w:hAnsi="Times New Roman" w:cs="Times New Roman"/>
          <w:sz w:val="24"/>
          <w:szCs w:val="24"/>
        </w:rPr>
        <w:t>городничества, садоводства или индивидуального жилищного строительства;</w:t>
      </w:r>
    </w:p>
    <w:p w:rsidR="00EB5B25" w:rsidRPr="00B10E53" w:rsidRDefault="00EB5B25" w:rsidP="00EB5B25">
      <w:pPr>
        <w:ind w:firstLine="708"/>
        <w:rPr>
          <w:rFonts w:ascii="Times New Roman" w:hAnsi="Times New Roman" w:cs="Times New Roman"/>
          <w:sz w:val="24"/>
          <w:szCs w:val="24"/>
        </w:rPr>
      </w:pPr>
      <w:r w:rsidRPr="00B10E53">
        <w:rPr>
          <w:rFonts w:ascii="Times New Roman" w:hAnsi="Times New Roman" w:cs="Times New Roman"/>
          <w:sz w:val="24"/>
          <w:szCs w:val="24"/>
        </w:rPr>
        <w:t>2) 0,5 процента в отношении:</w:t>
      </w:r>
    </w:p>
    <w:p w:rsidR="00EB5B25" w:rsidRPr="00B10E53" w:rsidRDefault="00EB5B25" w:rsidP="00EB5B25">
      <w:pPr>
        <w:ind w:firstLine="708"/>
        <w:rPr>
          <w:rFonts w:ascii="Times New Roman" w:hAnsi="Times New Roman" w:cs="Times New Roman"/>
          <w:sz w:val="24"/>
          <w:szCs w:val="24"/>
        </w:rPr>
      </w:pPr>
      <w:r w:rsidRPr="00B10E53">
        <w:rPr>
          <w:rFonts w:ascii="Times New Roman" w:hAnsi="Times New Roman" w:cs="Times New Roman"/>
          <w:sz w:val="24"/>
          <w:szCs w:val="24"/>
        </w:rPr>
        <w:t>а</w:t>
      </w:r>
      <w:proofErr w:type="gramStart"/>
      <w:r w:rsidRPr="00B10E53">
        <w:rPr>
          <w:rFonts w:ascii="Times New Roman" w:hAnsi="Times New Roman" w:cs="Times New Roman"/>
          <w:sz w:val="24"/>
          <w:szCs w:val="24"/>
        </w:rPr>
        <w:t>)о</w:t>
      </w:r>
      <w:proofErr w:type="gramEnd"/>
      <w:r w:rsidRPr="00B10E53">
        <w:rPr>
          <w:rFonts w:ascii="Times New Roman" w:hAnsi="Times New Roman" w:cs="Times New Roman"/>
          <w:sz w:val="24"/>
          <w:szCs w:val="24"/>
        </w:rPr>
        <w:t>бъектов налогообложения, включенных в перечень, определяемый в соответствии с пунктом 7 статьи 378.2 Налогового кодекса Российской Федерации;</w:t>
      </w:r>
    </w:p>
    <w:p w:rsidR="00EB5B25" w:rsidRPr="00B10E53" w:rsidRDefault="00EB5B25" w:rsidP="00EB5B25">
      <w:pPr>
        <w:ind w:firstLine="708"/>
        <w:rPr>
          <w:rFonts w:ascii="Times New Roman" w:hAnsi="Times New Roman" w:cs="Times New Roman"/>
          <w:sz w:val="24"/>
          <w:szCs w:val="24"/>
        </w:rPr>
      </w:pPr>
      <w:r w:rsidRPr="00B10E53">
        <w:rPr>
          <w:rFonts w:ascii="Times New Roman" w:hAnsi="Times New Roman" w:cs="Times New Roman"/>
          <w:sz w:val="24"/>
          <w:szCs w:val="24"/>
        </w:rPr>
        <w:t>б) объектов налогообложения, предусмотренных абзацем вторым пункта 10 статьи 378.2 Налогового кодекса Российской Федерации;</w:t>
      </w:r>
    </w:p>
    <w:p w:rsidR="00EB5B25" w:rsidRPr="00B10E53" w:rsidRDefault="00EB5B25" w:rsidP="00EB5B25">
      <w:pPr>
        <w:ind w:firstLine="708"/>
        <w:rPr>
          <w:rFonts w:ascii="Times New Roman" w:hAnsi="Times New Roman" w:cs="Times New Roman"/>
          <w:sz w:val="24"/>
          <w:szCs w:val="24"/>
        </w:rPr>
      </w:pPr>
      <w:r w:rsidRPr="00B10E53">
        <w:rPr>
          <w:rFonts w:ascii="Times New Roman" w:hAnsi="Times New Roman" w:cs="Times New Roman"/>
          <w:sz w:val="24"/>
          <w:szCs w:val="24"/>
        </w:rPr>
        <w:t>3)25 процента в отношении объектов налогообложения, кадастровая стоимость каждого из которых превышает 300 миллионов рублей;</w:t>
      </w:r>
    </w:p>
    <w:p w:rsidR="00EB5B25" w:rsidRPr="00B10E53" w:rsidRDefault="00EB5B25" w:rsidP="00EB5B25">
      <w:pPr>
        <w:ind w:firstLine="708"/>
        <w:rPr>
          <w:rFonts w:ascii="Times New Roman" w:hAnsi="Times New Roman" w:cs="Times New Roman"/>
          <w:sz w:val="24"/>
          <w:szCs w:val="24"/>
        </w:rPr>
      </w:pPr>
      <w:r w:rsidRPr="00B10E53">
        <w:rPr>
          <w:rFonts w:ascii="Times New Roman" w:hAnsi="Times New Roman" w:cs="Times New Roman"/>
          <w:sz w:val="24"/>
          <w:szCs w:val="24"/>
        </w:rPr>
        <w:t>4) 0,5 процентов в отношении прочих объектов недвижимости.</w:t>
      </w:r>
    </w:p>
    <w:p w:rsidR="00EB5B25" w:rsidRPr="00B10E53" w:rsidRDefault="00EB5B25" w:rsidP="00EB5B25">
      <w:pPr>
        <w:ind w:firstLine="708"/>
        <w:rPr>
          <w:rFonts w:ascii="Times New Roman" w:hAnsi="Times New Roman" w:cs="Times New Roman"/>
          <w:sz w:val="24"/>
          <w:szCs w:val="24"/>
        </w:rPr>
      </w:pPr>
      <w:r w:rsidRPr="00B10E53">
        <w:rPr>
          <w:rFonts w:ascii="Times New Roman" w:hAnsi="Times New Roman" w:cs="Times New Roman"/>
          <w:sz w:val="24"/>
          <w:szCs w:val="24"/>
        </w:rPr>
        <w:t>4. Налоговые льготы устанавливаются в соответствии со статьей 407 Налогового кодекса Российской Федерации.</w:t>
      </w:r>
    </w:p>
    <w:p w:rsidR="00EB5B25" w:rsidRPr="00B10E53" w:rsidRDefault="00EB5B25" w:rsidP="00EB5B25">
      <w:pPr>
        <w:ind w:firstLine="708"/>
        <w:rPr>
          <w:rFonts w:ascii="Times New Roman" w:hAnsi="Times New Roman" w:cs="Times New Roman"/>
          <w:sz w:val="24"/>
          <w:szCs w:val="24"/>
        </w:rPr>
      </w:pPr>
      <w:r w:rsidRPr="00B10E53">
        <w:rPr>
          <w:rFonts w:ascii="Times New Roman" w:hAnsi="Times New Roman" w:cs="Times New Roman"/>
          <w:sz w:val="24"/>
          <w:szCs w:val="24"/>
        </w:rPr>
        <w:t>4.1. Лицо, имеющее право на налоговую льготу, предоставляет заявление о предоставлении льготы и документы, подтверждающие право налогоплательщика на налоговую льготу в налоговый орган.</w:t>
      </w:r>
    </w:p>
    <w:p w:rsidR="00EB5B25" w:rsidRPr="00B10E53" w:rsidRDefault="00EB5B25" w:rsidP="00EB5B25">
      <w:pPr>
        <w:ind w:firstLine="708"/>
        <w:rPr>
          <w:rFonts w:ascii="Times New Roman" w:hAnsi="Times New Roman" w:cs="Times New Roman"/>
          <w:sz w:val="24"/>
          <w:szCs w:val="24"/>
        </w:rPr>
      </w:pPr>
      <w:r w:rsidRPr="00B10E53">
        <w:rPr>
          <w:rFonts w:ascii="Times New Roman" w:hAnsi="Times New Roman" w:cs="Times New Roman"/>
          <w:sz w:val="24"/>
          <w:szCs w:val="24"/>
        </w:rPr>
        <w:t>5. Признать утратившим силу решение Гостовской сельской Думы от 19 ноября 2014 года « 18/80 «Об установлении налога на имущество физических лиц на территории Гостовского сельского поселения»</w:t>
      </w:r>
    </w:p>
    <w:p w:rsidR="00EB5B25" w:rsidRPr="00B10E53" w:rsidRDefault="00EB5B25" w:rsidP="00EB5B25">
      <w:pPr>
        <w:ind w:firstLine="708"/>
        <w:rPr>
          <w:rFonts w:ascii="Times New Roman" w:hAnsi="Times New Roman" w:cs="Times New Roman"/>
          <w:sz w:val="24"/>
          <w:szCs w:val="24"/>
        </w:rPr>
      </w:pPr>
      <w:r w:rsidRPr="00B10E53">
        <w:rPr>
          <w:rFonts w:ascii="Times New Roman" w:hAnsi="Times New Roman" w:cs="Times New Roman"/>
          <w:sz w:val="24"/>
          <w:szCs w:val="24"/>
        </w:rPr>
        <w:t>6.Настоящее решение вступает в силу с 1 января 2016 года.</w:t>
      </w:r>
    </w:p>
    <w:p w:rsidR="00EB5B25" w:rsidRDefault="00EB5B25" w:rsidP="00EB5B25">
      <w:pPr>
        <w:pStyle w:val="a3"/>
        <w:ind w:firstLine="708"/>
        <w:rPr>
          <w:rStyle w:val="a4"/>
          <w:i w:val="0"/>
        </w:rPr>
      </w:pPr>
      <w:r>
        <w:t>7</w:t>
      </w:r>
      <w:r>
        <w:rPr>
          <w:rStyle w:val="a4"/>
          <w:i w:val="0"/>
        </w:rPr>
        <w:t>. Опубликовать данное решение в Сборнике нормативно правовых актов местного самоуправления муниципального образования Гостовское сельское поселение Шабалинского района Кировской области и  разместить  на официальном  сайте  администрации Шабалинского   района   в   информационно-телекоммуникационной   сети «Интернет».</w:t>
      </w:r>
    </w:p>
    <w:p w:rsidR="00EB5B25" w:rsidRDefault="00EB5B25" w:rsidP="00EB5B25"/>
    <w:p w:rsidR="00EB5B25" w:rsidRDefault="00EB5B25" w:rsidP="00EB5B25"/>
    <w:p w:rsidR="00EB5B25" w:rsidRPr="00B10E53" w:rsidRDefault="00EB5B25" w:rsidP="00EB5B25">
      <w:pPr>
        <w:rPr>
          <w:rFonts w:ascii="Times New Roman" w:hAnsi="Times New Roman" w:cs="Times New Roman"/>
          <w:sz w:val="24"/>
          <w:szCs w:val="24"/>
        </w:rPr>
      </w:pPr>
      <w:r w:rsidRPr="00B10E53">
        <w:rPr>
          <w:rFonts w:ascii="Times New Roman" w:hAnsi="Times New Roman" w:cs="Times New Roman"/>
          <w:sz w:val="24"/>
          <w:szCs w:val="24"/>
        </w:rPr>
        <w:t>Глава поселения</w:t>
      </w:r>
      <w:r w:rsidRPr="00B10E53">
        <w:rPr>
          <w:rFonts w:ascii="Times New Roman" w:hAnsi="Times New Roman" w:cs="Times New Roman"/>
          <w:sz w:val="24"/>
          <w:szCs w:val="24"/>
        </w:rPr>
        <w:tab/>
      </w:r>
      <w:r w:rsidRPr="00B10E53">
        <w:rPr>
          <w:rFonts w:ascii="Times New Roman" w:hAnsi="Times New Roman" w:cs="Times New Roman"/>
          <w:sz w:val="24"/>
          <w:szCs w:val="24"/>
        </w:rPr>
        <w:tab/>
      </w:r>
      <w:r w:rsidRPr="00B10E53">
        <w:rPr>
          <w:rFonts w:ascii="Times New Roman" w:hAnsi="Times New Roman" w:cs="Times New Roman"/>
          <w:sz w:val="24"/>
          <w:szCs w:val="24"/>
        </w:rPr>
        <w:tab/>
      </w:r>
      <w:r w:rsidRPr="00B10E53">
        <w:rPr>
          <w:rFonts w:ascii="Times New Roman" w:hAnsi="Times New Roman" w:cs="Times New Roman"/>
          <w:sz w:val="24"/>
          <w:szCs w:val="24"/>
        </w:rPr>
        <w:tab/>
      </w:r>
      <w:r w:rsidRPr="00B10E53">
        <w:rPr>
          <w:rFonts w:ascii="Times New Roman" w:hAnsi="Times New Roman" w:cs="Times New Roman"/>
          <w:sz w:val="24"/>
          <w:szCs w:val="24"/>
        </w:rPr>
        <w:tab/>
      </w:r>
      <w:r w:rsidRPr="00B10E53">
        <w:rPr>
          <w:rFonts w:ascii="Times New Roman" w:hAnsi="Times New Roman" w:cs="Times New Roman"/>
          <w:sz w:val="24"/>
          <w:szCs w:val="24"/>
        </w:rPr>
        <w:tab/>
      </w:r>
      <w:r w:rsidRPr="00B10E53">
        <w:rPr>
          <w:rFonts w:ascii="Times New Roman" w:hAnsi="Times New Roman" w:cs="Times New Roman"/>
          <w:sz w:val="24"/>
          <w:szCs w:val="24"/>
        </w:rPr>
        <w:tab/>
      </w:r>
      <w:r w:rsidRPr="00B10E53">
        <w:rPr>
          <w:rFonts w:ascii="Times New Roman" w:hAnsi="Times New Roman" w:cs="Times New Roman"/>
          <w:sz w:val="24"/>
          <w:szCs w:val="24"/>
        </w:rPr>
        <w:tab/>
        <w:t>Л.А.Сивкова</w:t>
      </w:r>
      <w:r w:rsidRPr="00B10E53">
        <w:rPr>
          <w:rFonts w:ascii="Times New Roman" w:hAnsi="Times New Roman" w:cs="Times New Roman"/>
          <w:sz w:val="24"/>
          <w:szCs w:val="24"/>
        </w:rPr>
        <w:tab/>
      </w:r>
    </w:p>
    <w:p w:rsidR="00EB5B25" w:rsidRDefault="00EB5B25" w:rsidP="00EB5B25"/>
    <w:p w:rsidR="00EB5B25" w:rsidRDefault="00EB5B25" w:rsidP="00EB5B25">
      <w:pPr>
        <w:ind w:firstLine="708"/>
      </w:pPr>
    </w:p>
    <w:p w:rsidR="00EB5B25" w:rsidRDefault="00EB5B25" w:rsidP="00EB5B25"/>
    <w:p w:rsidR="00000000" w:rsidRDefault="00EB5B25"/>
    <w:sectPr w:rsidR="00000000" w:rsidSect="008B74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EB5B25"/>
    <w:rsid w:val="00EB5B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5B25"/>
    <w:pPr>
      <w:spacing w:after="0" w:line="240" w:lineRule="auto"/>
    </w:pPr>
    <w:rPr>
      <w:rFonts w:ascii="Times New Roman" w:eastAsia="Times New Roman" w:hAnsi="Times New Roman" w:cs="Times New Roman"/>
      <w:sz w:val="24"/>
      <w:szCs w:val="24"/>
    </w:rPr>
  </w:style>
  <w:style w:type="character" w:styleId="a4">
    <w:name w:val="Emphasis"/>
    <w:basedOn w:val="a0"/>
    <w:qFormat/>
    <w:rsid w:val="00EB5B2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2884</Characters>
  <Application>Microsoft Office Word</Application>
  <DocSecurity>0</DocSecurity>
  <Lines>24</Lines>
  <Paragraphs>6</Paragraphs>
  <ScaleCrop>false</ScaleCrop>
  <Company>1</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2015-11-23T12:17:00Z</dcterms:created>
  <dcterms:modified xsi:type="dcterms:W3CDTF">2015-11-23T12:18:00Z</dcterms:modified>
</cp:coreProperties>
</file>